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6608" w14:textId="29A4BB36" w:rsidR="001D0650" w:rsidRPr="00A723C4" w:rsidRDefault="00CC113C" w:rsidP="00667E3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2FAEC6AF" wp14:editId="03006B0E">
            <wp:extent cx="2006600" cy="746455"/>
            <wp:effectExtent l="0" t="0" r="0" b="0"/>
            <wp:docPr id="1832088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88897" name="Picture 18320888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53" cy="75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C3AC9" w14:textId="77777777" w:rsidR="001D0650" w:rsidRPr="00A723C4" w:rsidRDefault="001D0650" w:rsidP="00667E3E">
      <w:pPr>
        <w:jc w:val="center"/>
        <w:rPr>
          <w:rFonts w:asciiTheme="minorHAnsi" w:hAnsiTheme="minorHAnsi" w:cstheme="minorHAnsi"/>
          <w:b/>
        </w:rPr>
      </w:pPr>
    </w:p>
    <w:p w14:paraId="688A3E01" w14:textId="7CC9D077" w:rsidR="009004DA" w:rsidRPr="00A723C4" w:rsidRDefault="009004DA" w:rsidP="00667E3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23C4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688A3E02" w14:textId="77777777" w:rsidR="005114C7" w:rsidRPr="00A723C4" w:rsidRDefault="005114C7" w:rsidP="00ED6588">
      <w:pPr>
        <w:jc w:val="left"/>
        <w:rPr>
          <w:rFonts w:asciiTheme="minorHAnsi" w:hAnsiTheme="minorHAnsi" w:cstheme="minorHAnsi"/>
          <w:b/>
        </w:rPr>
      </w:pPr>
    </w:p>
    <w:p w14:paraId="09B0DE54" w14:textId="6205263B" w:rsidR="007111D3" w:rsidRPr="00A723C4" w:rsidRDefault="007111D3" w:rsidP="007111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3C4">
        <w:rPr>
          <w:rFonts w:asciiTheme="minorHAnsi" w:hAnsiTheme="minorHAnsi" w:cstheme="minorHAnsi"/>
          <w:sz w:val="22"/>
          <w:szCs w:val="22"/>
        </w:rPr>
        <w:t xml:space="preserve">Social Enterprise Kent is an award-winning community organisation, passionate about improving lives and supporting communities in Kent &amp; Medway. We believe in the power of social enterprise to effect positive change in our communities, and the importance of partnership working in all sectors. </w:t>
      </w:r>
    </w:p>
    <w:p w14:paraId="68D7BDCC" w14:textId="77777777" w:rsidR="007111D3" w:rsidRPr="00A723C4" w:rsidRDefault="007111D3" w:rsidP="00ED6588">
      <w:pPr>
        <w:jc w:val="left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3245E1" w:rsidRPr="00A723C4" w14:paraId="688A3E06" w14:textId="77777777" w:rsidTr="001D0650">
        <w:tc>
          <w:tcPr>
            <w:tcW w:w="10343" w:type="dxa"/>
            <w:gridSpan w:val="2"/>
            <w:shd w:val="clear" w:color="auto" w:fill="FFFFFF" w:themeFill="background1"/>
          </w:tcPr>
          <w:p w14:paraId="688A3E03" w14:textId="77777777" w:rsidR="003245E1" w:rsidRPr="00A723C4" w:rsidRDefault="003245E1" w:rsidP="0014041D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88A3E04" w14:textId="3E59215F" w:rsidR="003245E1" w:rsidRPr="00A723C4" w:rsidRDefault="003245E1" w:rsidP="0014041D">
            <w:pPr>
              <w:jc w:val="left"/>
              <w:rPr>
                <w:rFonts w:asciiTheme="minorHAnsi" w:hAnsiTheme="minorHAnsi" w:cstheme="minorHAnsi"/>
                <w:b/>
                <w:iCs/>
              </w:rPr>
            </w:pPr>
            <w:r w:rsidRPr="00A723C4">
              <w:rPr>
                <w:rFonts w:asciiTheme="minorHAnsi" w:hAnsiTheme="minorHAnsi" w:cstheme="minorHAnsi"/>
                <w:b/>
              </w:rPr>
              <w:t>Job title:</w:t>
            </w:r>
            <w:r w:rsidR="008F70D6">
              <w:rPr>
                <w:rFonts w:asciiTheme="minorHAnsi" w:hAnsiTheme="minorHAnsi" w:cstheme="minorHAnsi"/>
                <w:b/>
              </w:rPr>
              <w:t xml:space="preserve"> </w:t>
            </w:r>
            <w:r w:rsidR="009C79EA" w:rsidRPr="008F70D6">
              <w:rPr>
                <w:rFonts w:asciiTheme="minorHAnsi" w:hAnsiTheme="minorHAnsi" w:cstheme="minorHAnsi"/>
                <w:bCs/>
              </w:rPr>
              <w:t>Community Connector</w:t>
            </w:r>
            <w:r w:rsidR="009C79EA">
              <w:rPr>
                <w:rFonts w:asciiTheme="minorHAnsi" w:hAnsiTheme="minorHAnsi" w:cstheme="minorHAnsi"/>
                <w:iCs/>
              </w:rPr>
              <w:t xml:space="preserve"> – Empowering Communities project (Margate based)</w:t>
            </w:r>
          </w:p>
          <w:p w14:paraId="688A3E05" w14:textId="77777777" w:rsidR="003245E1" w:rsidRPr="00A723C4" w:rsidRDefault="003245E1" w:rsidP="0014041D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14041D" w:rsidRPr="00A723C4" w14:paraId="688A3E0C" w14:textId="77777777" w:rsidTr="001D0650">
        <w:tc>
          <w:tcPr>
            <w:tcW w:w="10343" w:type="dxa"/>
            <w:gridSpan w:val="2"/>
            <w:shd w:val="clear" w:color="auto" w:fill="FFFFFF" w:themeFill="background1"/>
          </w:tcPr>
          <w:p w14:paraId="688A3E07" w14:textId="77777777" w:rsidR="0014041D" w:rsidRPr="00A723C4" w:rsidRDefault="0014041D" w:rsidP="0014041D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2BA63077" w14:textId="7BDD6B13" w:rsidR="001352BE" w:rsidRPr="001352BE" w:rsidRDefault="0014041D" w:rsidP="001352BE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B15C4">
              <w:rPr>
                <w:rFonts w:asciiTheme="minorHAnsi" w:hAnsiTheme="minorHAnsi" w:cstheme="minorHAnsi"/>
                <w:b/>
              </w:rPr>
              <w:t xml:space="preserve">Main purpose of job: </w:t>
            </w:r>
            <w:r w:rsidR="001352BE" w:rsidRPr="00AB15C4">
              <w:rPr>
                <w:rFonts w:asciiTheme="minorHAnsi" w:hAnsiTheme="minorHAnsi" w:cstheme="minorHAnsi"/>
                <w:bCs/>
              </w:rPr>
              <w:t xml:space="preserve"> </w:t>
            </w:r>
            <w:r w:rsidR="008F70D6">
              <w:rPr>
                <w:rFonts w:asciiTheme="minorHAnsi" w:hAnsiTheme="minorHAnsi" w:cstheme="minorHAnsi"/>
                <w:bCs/>
              </w:rPr>
              <w:t>To w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ork on a </w:t>
            </w:r>
            <w:r w:rsidR="00686BAE" w:rsidRPr="008F70D6">
              <w:rPr>
                <w:rFonts w:asciiTheme="minorHAnsi" w:hAnsiTheme="minorHAnsi" w:cstheme="minorHAnsi"/>
                <w:bCs/>
              </w:rPr>
              <w:t>one-to-one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 basis with participants </w:t>
            </w:r>
            <w:r w:rsidR="009C79EA">
              <w:rPr>
                <w:rFonts w:asciiTheme="minorHAnsi" w:hAnsiTheme="minorHAnsi" w:cstheme="minorHAnsi"/>
                <w:bCs/>
              </w:rPr>
              <w:t xml:space="preserve">across East Kent as part of the Empowering Communities project.  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The support will be delivered through </w:t>
            </w:r>
            <w:r w:rsidR="00CC113C">
              <w:rPr>
                <w:rFonts w:asciiTheme="minorHAnsi" w:hAnsiTheme="minorHAnsi" w:cstheme="minorHAnsi"/>
                <w:bCs/>
              </w:rPr>
              <w:t>1:1 meetings</w:t>
            </w:r>
            <w:r w:rsidR="009C79EA">
              <w:rPr>
                <w:rFonts w:asciiTheme="minorHAnsi" w:hAnsiTheme="minorHAnsi" w:cstheme="minorHAnsi"/>
                <w:bCs/>
              </w:rPr>
              <w:t xml:space="preserve">, helping individuals to move towards and into employment, and work with them to </w:t>
            </w:r>
            <w:r w:rsidR="008F70D6" w:rsidRPr="008F70D6">
              <w:rPr>
                <w:rFonts w:asciiTheme="minorHAnsi" w:hAnsiTheme="minorHAnsi" w:cstheme="minorHAnsi"/>
                <w:bCs/>
              </w:rPr>
              <w:t>address</w:t>
            </w:r>
            <w:r w:rsidR="009C79EA">
              <w:rPr>
                <w:rFonts w:asciiTheme="minorHAnsi" w:hAnsiTheme="minorHAnsi" w:cstheme="minorHAnsi"/>
                <w:bCs/>
              </w:rPr>
              <w:t xml:space="preserve"> any barriers to work. </w:t>
            </w:r>
            <w:r w:rsidR="008F70D6" w:rsidRPr="008F70D6">
              <w:rPr>
                <w:rFonts w:asciiTheme="minorHAnsi" w:hAnsiTheme="minorHAnsi" w:cstheme="minorHAnsi"/>
                <w:bCs/>
              </w:rPr>
              <w:t>All support is holistic and person-centred</w:t>
            </w:r>
            <w:r w:rsidR="008F70D6">
              <w:rPr>
                <w:rFonts w:asciiTheme="minorHAnsi" w:hAnsiTheme="minorHAnsi" w:cstheme="minorHAnsi"/>
                <w:bCs/>
              </w:rPr>
              <w:t xml:space="preserve">. </w:t>
            </w:r>
            <w:r w:rsidR="009C79EA">
              <w:rPr>
                <w:rFonts w:asciiTheme="minorHAnsi" w:hAnsiTheme="minorHAnsi" w:cstheme="minorHAnsi"/>
                <w:bCs/>
              </w:rPr>
              <w:t xml:space="preserve">Key focus areas of the programme are: 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employability, </w:t>
            </w:r>
            <w:r w:rsidR="009C79EA">
              <w:rPr>
                <w:rFonts w:asciiTheme="minorHAnsi" w:hAnsiTheme="minorHAnsi" w:cstheme="minorHAnsi"/>
                <w:bCs/>
              </w:rPr>
              <w:t>access to training and volunteering, money management and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 social and health needs.   </w:t>
            </w:r>
          </w:p>
          <w:p w14:paraId="688A3E0B" w14:textId="4CD5A073" w:rsidR="00A723C4" w:rsidRPr="00A723C4" w:rsidRDefault="001352BE" w:rsidP="001352BE">
            <w:pPr>
              <w:jc w:val="left"/>
              <w:rPr>
                <w:rFonts w:asciiTheme="minorHAnsi" w:hAnsiTheme="minorHAnsi" w:cstheme="minorHAnsi"/>
                <w:iCs/>
              </w:rPr>
            </w:pPr>
            <w:r w:rsidRPr="001352BE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004DA" w:rsidRPr="00A723C4" w14:paraId="688A3E13" w14:textId="77777777" w:rsidTr="00A723C4">
        <w:trPr>
          <w:trHeight w:val="856"/>
        </w:trPr>
        <w:tc>
          <w:tcPr>
            <w:tcW w:w="5098" w:type="dxa"/>
          </w:tcPr>
          <w:p w14:paraId="688A3E0D" w14:textId="77777777" w:rsidR="009004DA" w:rsidRPr="00A723C4" w:rsidRDefault="009004DA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0E" w14:textId="63284C70" w:rsidR="009004DA" w:rsidRPr="00A723C4" w:rsidRDefault="00646FD5" w:rsidP="003245E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Department:</w:t>
            </w:r>
            <w:r w:rsidR="001352BE">
              <w:rPr>
                <w:rFonts w:asciiTheme="minorHAnsi" w:hAnsiTheme="minorHAnsi" w:cstheme="minorHAnsi"/>
                <w:iCs/>
              </w:rPr>
              <w:t xml:space="preserve"> </w:t>
            </w:r>
            <w:r w:rsidR="00791784">
              <w:rPr>
                <w:rFonts w:asciiTheme="minorHAnsi" w:hAnsiTheme="minorHAnsi" w:cstheme="minorHAnsi"/>
                <w:iCs/>
              </w:rPr>
              <w:t>Business and Skills</w:t>
            </w:r>
          </w:p>
        </w:tc>
        <w:tc>
          <w:tcPr>
            <w:tcW w:w="5245" w:type="dxa"/>
          </w:tcPr>
          <w:p w14:paraId="688A3E0F" w14:textId="77777777" w:rsidR="009004DA" w:rsidRPr="00A723C4" w:rsidRDefault="009004DA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2" w14:textId="439A8344" w:rsidR="004A04E1" w:rsidRPr="00A723C4" w:rsidRDefault="00646FD5" w:rsidP="00ED658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Location</w:t>
            </w:r>
            <w:r w:rsidR="00A723C4" w:rsidRPr="00A723C4">
              <w:rPr>
                <w:rFonts w:asciiTheme="minorHAnsi" w:hAnsiTheme="minorHAnsi" w:cstheme="minorHAnsi"/>
                <w:b/>
              </w:rPr>
              <w:t xml:space="preserve">: </w:t>
            </w:r>
            <w:r w:rsidR="008F70D6" w:rsidRPr="008F70D6">
              <w:rPr>
                <w:rFonts w:asciiTheme="minorHAnsi" w:hAnsiTheme="minorHAnsi" w:cstheme="minorHAnsi"/>
                <w:bCs/>
              </w:rPr>
              <w:t>This is a field-based role with the office base being Margate</w:t>
            </w:r>
            <w:r w:rsidR="004F0020">
              <w:rPr>
                <w:rFonts w:asciiTheme="minorHAnsi" w:hAnsiTheme="minorHAnsi" w:cstheme="minorHAnsi"/>
                <w:bCs/>
              </w:rPr>
              <w:t xml:space="preserve">. </w:t>
            </w:r>
            <w:r w:rsidR="00791784">
              <w:rPr>
                <w:rFonts w:asciiTheme="minorHAnsi" w:hAnsiTheme="minorHAnsi" w:cstheme="minorHAnsi"/>
                <w:bCs/>
              </w:rPr>
              <w:t xml:space="preserve">The </w:t>
            </w:r>
            <w:r w:rsidR="004F0020">
              <w:rPr>
                <w:rFonts w:asciiTheme="minorHAnsi" w:hAnsiTheme="minorHAnsi" w:cstheme="minorHAnsi"/>
                <w:bCs/>
              </w:rPr>
              <w:t>focus</w:t>
            </w:r>
            <w:r w:rsidR="00791784">
              <w:rPr>
                <w:rFonts w:asciiTheme="minorHAnsi" w:hAnsiTheme="minorHAnsi" w:cstheme="minorHAnsi"/>
                <w:bCs/>
              </w:rPr>
              <w:t xml:space="preserve"> areas will be </w:t>
            </w:r>
            <w:r w:rsidR="004F0020">
              <w:rPr>
                <w:rFonts w:asciiTheme="minorHAnsi" w:hAnsiTheme="minorHAnsi" w:cstheme="minorHAnsi"/>
                <w:bCs/>
              </w:rPr>
              <w:t>Thanet</w:t>
            </w:r>
            <w:r w:rsidR="00791784">
              <w:rPr>
                <w:rFonts w:asciiTheme="minorHAnsi" w:hAnsiTheme="minorHAnsi" w:cstheme="minorHAnsi"/>
                <w:bCs/>
              </w:rPr>
              <w:t xml:space="preserve">, Dover and Folkestone districts with travel across East Kent. </w:t>
            </w:r>
            <w:r w:rsidR="004F002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46333" w:rsidRPr="00A723C4" w14:paraId="688A3E19" w14:textId="77777777" w:rsidTr="001D0650">
        <w:tc>
          <w:tcPr>
            <w:tcW w:w="5098" w:type="dxa"/>
          </w:tcPr>
          <w:p w14:paraId="688A3E14" w14:textId="77777777" w:rsidR="00D46333" w:rsidRPr="00A723C4" w:rsidRDefault="00D46333" w:rsidP="00CA0EF5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5" w14:textId="7194FC3D" w:rsidR="00646FD5" w:rsidRPr="00A723C4" w:rsidRDefault="00646FD5" w:rsidP="00646FD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Position reports to:</w:t>
            </w:r>
            <w:r w:rsidRPr="00A723C4">
              <w:rPr>
                <w:rFonts w:asciiTheme="minorHAnsi" w:hAnsiTheme="minorHAnsi" w:cstheme="minorHAnsi"/>
                <w:i/>
              </w:rPr>
              <w:t xml:space="preserve">  </w:t>
            </w:r>
            <w:r w:rsidR="00CC113C">
              <w:rPr>
                <w:rFonts w:asciiTheme="minorHAnsi" w:hAnsiTheme="minorHAnsi" w:cstheme="minorHAnsi"/>
                <w:iCs/>
              </w:rPr>
              <w:t>E</w:t>
            </w:r>
            <w:r w:rsidR="00791784">
              <w:rPr>
                <w:rFonts w:asciiTheme="minorHAnsi" w:hAnsiTheme="minorHAnsi" w:cstheme="minorHAnsi"/>
                <w:iCs/>
              </w:rPr>
              <w:t xml:space="preserve">mployability </w:t>
            </w:r>
            <w:r w:rsidR="008F70D6" w:rsidRPr="00756109">
              <w:rPr>
                <w:rFonts w:asciiTheme="minorHAnsi" w:hAnsiTheme="minorHAnsi" w:cstheme="minorHAnsi"/>
                <w:iCs/>
              </w:rPr>
              <w:t>Project Manager</w:t>
            </w:r>
          </w:p>
          <w:p w14:paraId="688A3E16" w14:textId="77777777" w:rsidR="00D46333" w:rsidRPr="00A723C4" w:rsidRDefault="00D46333" w:rsidP="00646FD5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688A3E17" w14:textId="77777777" w:rsidR="00D46333" w:rsidRPr="00A723C4" w:rsidRDefault="00D46333" w:rsidP="00CA0EF5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8" w14:textId="20E01412" w:rsidR="00A723C4" w:rsidRPr="00A723C4" w:rsidRDefault="00646FD5" w:rsidP="00A723C4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A723C4">
              <w:rPr>
                <w:rFonts w:asciiTheme="minorHAnsi" w:hAnsiTheme="minorHAnsi" w:cstheme="minorHAnsi"/>
                <w:b/>
              </w:rPr>
              <w:t>Position is responsible for:</w:t>
            </w:r>
            <w:r w:rsidR="00A723C4" w:rsidRPr="00A723C4">
              <w:rPr>
                <w:rFonts w:asciiTheme="minorHAnsi" w:hAnsiTheme="minorHAnsi" w:cstheme="minorHAnsi"/>
                <w:b/>
              </w:rPr>
              <w:t xml:space="preserve"> </w:t>
            </w:r>
            <w:r w:rsidR="008F70D6" w:rsidRPr="008F70D6">
              <w:rPr>
                <w:rFonts w:asciiTheme="minorHAnsi" w:hAnsiTheme="minorHAnsi" w:cstheme="minorHAnsi"/>
                <w:bCs/>
              </w:rPr>
              <w:t>N/A</w:t>
            </w:r>
          </w:p>
        </w:tc>
      </w:tr>
      <w:tr w:rsidR="00D46333" w:rsidRPr="00A723C4" w14:paraId="688A3E1F" w14:textId="77777777" w:rsidTr="001D0650">
        <w:tc>
          <w:tcPr>
            <w:tcW w:w="5098" w:type="dxa"/>
          </w:tcPr>
          <w:p w14:paraId="688A3E1A" w14:textId="77777777" w:rsidR="00646FD5" w:rsidRPr="00A723C4" w:rsidRDefault="00646FD5" w:rsidP="00646FD5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88A3E1B" w14:textId="655BA0C0" w:rsidR="00646FD5" w:rsidRPr="00C25F88" w:rsidRDefault="00646FD5" w:rsidP="00646FD5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723C4">
              <w:rPr>
                <w:rFonts w:asciiTheme="minorHAnsi" w:hAnsiTheme="minorHAnsi" w:cstheme="minorHAnsi"/>
                <w:b/>
              </w:rPr>
              <w:t>Length of contract</w:t>
            </w:r>
            <w:r w:rsidR="008F70D6">
              <w:rPr>
                <w:rFonts w:asciiTheme="minorHAnsi" w:hAnsiTheme="minorHAnsi" w:cstheme="minorHAnsi"/>
                <w:b/>
              </w:rPr>
              <w:t xml:space="preserve">: </w:t>
            </w:r>
            <w:r w:rsidR="00860173" w:rsidRPr="00791784">
              <w:rPr>
                <w:rFonts w:asciiTheme="minorHAnsi" w:hAnsiTheme="minorHAnsi" w:cstheme="minorHAnsi"/>
                <w:bCs/>
              </w:rPr>
              <w:t>1-year</w:t>
            </w:r>
            <w:r w:rsidR="00791784" w:rsidRPr="00791784">
              <w:rPr>
                <w:rFonts w:asciiTheme="minorHAnsi" w:hAnsiTheme="minorHAnsi" w:cstheme="minorHAnsi"/>
                <w:bCs/>
              </w:rPr>
              <w:t xml:space="preserve">, </w:t>
            </w:r>
            <w:r w:rsidR="00860173">
              <w:rPr>
                <w:rFonts w:asciiTheme="minorHAnsi" w:hAnsiTheme="minorHAnsi" w:cstheme="minorHAnsi"/>
                <w:bCs/>
              </w:rPr>
              <w:t>F</w:t>
            </w:r>
            <w:r w:rsidR="00791784" w:rsidRPr="00791784">
              <w:rPr>
                <w:rFonts w:asciiTheme="minorHAnsi" w:hAnsiTheme="minorHAnsi" w:cstheme="minorHAnsi"/>
                <w:bCs/>
              </w:rPr>
              <w:t xml:space="preserve">ixed </w:t>
            </w:r>
            <w:r w:rsidR="00860173">
              <w:rPr>
                <w:rFonts w:asciiTheme="minorHAnsi" w:hAnsiTheme="minorHAnsi" w:cstheme="minorHAnsi"/>
                <w:bCs/>
              </w:rPr>
              <w:t>T</w:t>
            </w:r>
            <w:r w:rsidR="00791784" w:rsidRPr="00791784">
              <w:rPr>
                <w:rFonts w:asciiTheme="minorHAnsi" w:hAnsiTheme="minorHAnsi" w:cstheme="minorHAnsi"/>
                <w:bCs/>
              </w:rPr>
              <w:t>erm</w:t>
            </w:r>
          </w:p>
          <w:p w14:paraId="688A3E1C" w14:textId="77777777" w:rsidR="00D46333" w:rsidRPr="00A723C4" w:rsidRDefault="00D46333" w:rsidP="00646FD5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688A3E1D" w14:textId="77777777" w:rsidR="00D46333" w:rsidRPr="00A723C4" w:rsidRDefault="00D46333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E" w14:textId="00813481" w:rsidR="00D46333" w:rsidRPr="00A723C4" w:rsidRDefault="00646FD5" w:rsidP="00ED658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Salary:</w:t>
            </w:r>
            <w:r w:rsidR="00AB15C4">
              <w:rPr>
                <w:rFonts w:asciiTheme="minorHAnsi" w:hAnsiTheme="minorHAnsi" w:cstheme="minorHAnsi"/>
                <w:b/>
              </w:rPr>
              <w:t xml:space="preserve"> </w:t>
            </w:r>
            <w:r w:rsidR="008F70D6">
              <w:rPr>
                <w:rFonts w:asciiTheme="minorHAnsi" w:hAnsiTheme="minorHAnsi" w:cstheme="minorHAnsi"/>
                <w:bCs/>
              </w:rPr>
              <w:t>£26,000</w:t>
            </w:r>
          </w:p>
        </w:tc>
      </w:tr>
      <w:tr w:rsidR="00A723C4" w:rsidRPr="00A723C4" w14:paraId="57717248" w14:textId="77777777" w:rsidTr="001D0650">
        <w:tc>
          <w:tcPr>
            <w:tcW w:w="5098" w:type="dxa"/>
          </w:tcPr>
          <w:p w14:paraId="7D543245" w14:textId="7CF982BE" w:rsidR="008F70D6" w:rsidRDefault="00A723C4" w:rsidP="00AB15C4">
            <w:pPr>
              <w:spacing w:after="16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B15C4">
              <w:rPr>
                <w:rFonts w:asciiTheme="minorHAnsi" w:hAnsiTheme="minorHAnsi" w:cstheme="minorHAnsi"/>
                <w:b/>
              </w:rPr>
              <w:t xml:space="preserve">Hours of Work: </w:t>
            </w:r>
            <w:r w:rsidR="00756109">
              <w:rPr>
                <w:rFonts w:asciiTheme="minorHAnsi" w:hAnsiTheme="minorHAnsi" w:cstheme="minorHAnsi"/>
                <w:bCs/>
              </w:rPr>
              <w:t>37.5 hours per week</w:t>
            </w:r>
          </w:p>
          <w:p w14:paraId="30B3F532" w14:textId="2D54B7DE" w:rsidR="00A723C4" w:rsidRPr="00A723C4" w:rsidRDefault="00A723C4" w:rsidP="00756109">
            <w:pPr>
              <w:spacing w:after="160" w:line="259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</w:tcPr>
          <w:p w14:paraId="269742CE" w14:textId="2880C51A" w:rsidR="00C13204" w:rsidRDefault="00C13204" w:rsidP="00C25F88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975F54">
              <w:rPr>
                <w:rFonts w:asciiTheme="minorHAnsi" w:hAnsiTheme="minorHAnsi" w:cstheme="minorHAnsi"/>
                <w:b/>
              </w:rPr>
              <w:t xml:space="preserve">Additional </w:t>
            </w:r>
            <w:r>
              <w:rPr>
                <w:rFonts w:asciiTheme="minorHAnsi" w:hAnsiTheme="minorHAnsi" w:cstheme="minorHAnsi"/>
                <w:b/>
              </w:rPr>
              <w:t>information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Pr="00EC6CD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53D96A6" w14:textId="7DE5B843" w:rsidR="00C25F88" w:rsidRPr="001952FA" w:rsidRDefault="00C25F88" w:rsidP="00C25F88">
            <w:pPr>
              <w:jc w:val="left"/>
            </w:pPr>
            <w:r w:rsidRPr="001952FA">
              <w:t>We welcome applications from people of all ages</w:t>
            </w:r>
            <w:r w:rsidR="00CC4120">
              <w:t xml:space="preserve">, </w:t>
            </w:r>
            <w:r w:rsidR="00686BAE">
              <w:t>abilities,</w:t>
            </w:r>
            <w:r w:rsidRPr="001952FA">
              <w:t xml:space="preserve"> and backgrounds</w:t>
            </w:r>
            <w:r w:rsidR="00CC4120">
              <w:t xml:space="preserve">. Those </w:t>
            </w:r>
            <w:r w:rsidRPr="001952FA">
              <w:t xml:space="preserve">who have personal experience of some of the issues we are trying to address </w:t>
            </w:r>
            <w:r w:rsidR="00CC4120">
              <w:t>at</w:t>
            </w:r>
            <w:r w:rsidRPr="001952FA">
              <w:t xml:space="preserve"> Social Enterprise Kent</w:t>
            </w:r>
            <w:r w:rsidR="00CC4120">
              <w:t>, are</w:t>
            </w:r>
            <w:r w:rsidRPr="001952FA">
              <w:t xml:space="preserve"> especially welcome to apply.</w:t>
            </w:r>
          </w:p>
          <w:p w14:paraId="02D2436E" w14:textId="6FF1854C" w:rsidR="00A723C4" w:rsidRPr="001352BE" w:rsidRDefault="00A723C4" w:rsidP="00C25F88">
            <w:pPr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88A3E20" w14:textId="77777777" w:rsidR="009004DA" w:rsidRPr="00A723C4" w:rsidRDefault="009004DA" w:rsidP="00ED6588">
      <w:pPr>
        <w:jc w:val="left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B299E" w:rsidRPr="00A723C4" w14:paraId="688A3E24" w14:textId="77777777" w:rsidTr="001D0650">
        <w:tc>
          <w:tcPr>
            <w:tcW w:w="10343" w:type="dxa"/>
            <w:shd w:val="pct15" w:color="auto" w:fill="auto"/>
          </w:tcPr>
          <w:p w14:paraId="688A3E21" w14:textId="77777777" w:rsidR="00877D37" w:rsidRPr="00A723C4" w:rsidRDefault="00877D37" w:rsidP="0031617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88A3E22" w14:textId="77777777" w:rsidR="00FB299E" w:rsidRPr="00A723C4" w:rsidRDefault="00FB299E" w:rsidP="00877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Main duties</w:t>
            </w:r>
          </w:p>
          <w:p w14:paraId="688A3E23" w14:textId="77777777" w:rsidR="00877D37" w:rsidRPr="00A723C4" w:rsidRDefault="00877D37" w:rsidP="00877D3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B299E" w:rsidRPr="00A723C4" w14:paraId="688A3E2F" w14:textId="77777777" w:rsidTr="001D0650">
        <w:tc>
          <w:tcPr>
            <w:tcW w:w="10343" w:type="dxa"/>
          </w:tcPr>
          <w:p w14:paraId="643D513C" w14:textId="3F4BF347" w:rsidR="00DF6347" w:rsidRPr="00DF6347" w:rsidRDefault="00DF6347" w:rsidP="00DF634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cs="Arial"/>
                <w:b/>
                <w:bCs/>
              </w:rPr>
            </w:pPr>
            <w:r w:rsidRPr="00DF6347">
              <w:rPr>
                <w:rFonts w:cs="Arial"/>
                <w:b/>
                <w:bCs/>
              </w:rPr>
              <w:t>Supporting Individuals</w:t>
            </w:r>
          </w:p>
          <w:p w14:paraId="5268E85F" w14:textId="77777777" w:rsidR="00791784" w:rsidRDefault="00791784" w:rsidP="00791784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>Deliver tailored 1:1 support to a caseload of participants</w:t>
            </w:r>
            <w:r>
              <w:rPr>
                <w:rFonts w:cs="Arial"/>
              </w:rPr>
              <w:t>, including</w:t>
            </w:r>
            <w:r w:rsidRPr="002155F4">
              <w:rPr>
                <w:rFonts w:cs="Arial"/>
              </w:rPr>
              <w:t xml:space="preserve"> employability support. </w:t>
            </w:r>
          </w:p>
          <w:p w14:paraId="396EAF23" w14:textId="74630D1A" w:rsidR="004B4364" w:rsidRPr="002155F4" w:rsidRDefault="004B436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Have a good understanding of the project KPIs and reporting requirements</w:t>
            </w:r>
            <w:r w:rsidR="006C2C4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work with the project manager to ensure these are achieved in a timely manner.</w:t>
            </w:r>
          </w:p>
          <w:p w14:paraId="3A3E624D" w14:textId="2F87CB60" w:rsidR="002155F4" w:rsidRP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 xml:space="preserve">Link in with local services and organisations to help participants access local support for ongoing assistance and to promote community engagement.   </w:t>
            </w:r>
          </w:p>
          <w:p w14:paraId="064DEA7C" w14:textId="77777777" w:rsidR="002155F4" w:rsidRP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 xml:space="preserve">Develop a good knowledge of the local labour market and engage with local employers to maximise job starts. </w:t>
            </w:r>
          </w:p>
          <w:p w14:paraId="76294799" w14:textId="0438BCD7" w:rsid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 xml:space="preserve">Liaise with local Job Centres and other key stakeholders to promote the project and </w:t>
            </w:r>
            <w:r w:rsidR="003542E2">
              <w:rPr>
                <w:rFonts w:cs="Arial"/>
              </w:rPr>
              <w:t>generate</w:t>
            </w:r>
            <w:r w:rsidRPr="002155F4">
              <w:rPr>
                <w:rFonts w:cs="Arial"/>
              </w:rPr>
              <w:t xml:space="preserve"> referrals</w:t>
            </w:r>
            <w:r>
              <w:rPr>
                <w:rFonts w:cs="Arial"/>
              </w:rPr>
              <w:t xml:space="preserve"> and provide feedback to referrers where </w:t>
            </w:r>
            <w:r w:rsidR="00686BAE">
              <w:rPr>
                <w:rFonts w:cs="Arial"/>
              </w:rPr>
              <w:t>necessary.</w:t>
            </w:r>
          </w:p>
          <w:p w14:paraId="0E98DC5E" w14:textId="7749DF1E" w:rsidR="004F0020" w:rsidRDefault="004F0020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Assist in the development and support of </w:t>
            </w:r>
            <w:r w:rsidR="00791784">
              <w:rPr>
                <w:rFonts w:cs="Arial"/>
              </w:rPr>
              <w:t xml:space="preserve">the Peer Support Volunteer programme. </w:t>
            </w:r>
            <w:r>
              <w:rPr>
                <w:rFonts w:cs="Arial"/>
              </w:rPr>
              <w:t xml:space="preserve"> </w:t>
            </w:r>
          </w:p>
          <w:p w14:paraId="02323C33" w14:textId="77777777" w:rsidR="00DF6347" w:rsidRDefault="00DF6347" w:rsidP="00DF6347">
            <w:pPr>
              <w:pStyle w:val="ListParagraph"/>
              <w:spacing w:after="160" w:line="259" w:lineRule="auto"/>
              <w:jc w:val="left"/>
              <w:rPr>
                <w:rFonts w:cs="Arial"/>
              </w:rPr>
            </w:pPr>
          </w:p>
          <w:p w14:paraId="75939291" w14:textId="6E5D9F72" w:rsidR="00DF6347" w:rsidRPr="00DF6347" w:rsidRDefault="00DF6347" w:rsidP="00DF634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cs="Arial"/>
                <w:b/>
                <w:bCs/>
              </w:rPr>
            </w:pPr>
            <w:r w:rsidRPr="00DF6347">
              <w:rPr>
                <w:rFonts w:cs="Arial"/>
                <w:b/>
                <w:bCs/>
              </w:rPr>
              <w:t>Monitoring, evaluating and reporting</w:t>
            </w:r>
          </w:p>
          <w:p w14:paraId="11DADF8C" w14:textId="53FE60DC" w:rsidR="002155F4" w:rsidRPr="002155F4" w:rsidRDefault="002155F4" w:rsidP="00860173">
            <w:pPr>
              <w:pStyle w:val="ListParagraph"/>
              <w:numPr>
                <w:ilvl w:val="0"/>
                <w:numId w:val="16"/>
              </w:numPr>
              <w:spacing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Write case studies to </w:t>
            </w:r>
            <w:r w:rsidR="004B4364">
              <w:rPr>
                <w:rFonts w:cs="Arial"/>
              </w:rPr>
              <w:t xml:space="preserve">capture the journey of the participants and evidence the impact of the </w:t>
            </w:r>
            <w:r w:rsidR="00686BAE">
              <w:rPr>
                <w:rFonts w:cs="Arial"/>
              </w:rPr>
              <w:t>project.</w:t>
            </w:r>
          </w:p>
          <w:p w14:paraId="2D6F39DA" w14:textId="5A355D2A" w:rsidR="00DF6347" w:rsidRPr="00DF6347" w:rsidRDefault="00DF6347" w:rsidP="00860173">
            <w:pPr>
              <w:pStyle w:val="NoSpacing"/>
              <w:numPr>
                <w:ilvl w:val="0"/>
                <w:numId w:val="16"/>
              </w:numPr>
              <w:rPr>
                <w:rFonts w:ascii="Calibri" w:eastAsia="Calibri" w:hAnsi="Calibri" w:cs="Arial"/>
              </w:rPr>
            </w:pPr>
            <w:r w:rsidRPr="00DF6347">
              <w:rPr>
                <w:rFonts w:ascii="Calibri" w:eastAsia="Calibri" w:hAnsi="Calibri" w:cs="Arial"/>
              </w:rPr>
              <w:t>Ensure all paperwork, reporting, outputs and outcomes are met, whilst ensuring an excellent attention to detail</w:t>
            </w:r>
            <w:r w:rsidR="00860173">
              <w:rPr>
                <w:rFonts w:ascii="Calibri" w:eastAsia="Calibri" w:hAnsi="Calibri" w:cs="Arial"/>
              </w:rPr>
              <w:t>.</w:t>
            </w:r>
          </w:p>
          <w:p w14:paraId="67C9B16B" w14:textId="77777777" w:rsidR="00DF6347" w:rsidRPr="00EC6CD8" w:rsidRDefault="00DF6347" w:rsidP="00DF6347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r w:rsidRPr="00DF6347">
              <w:rPr>
                <w:rFonts w:ascii="Calibri" w:eastAsia="Calibri" w:hAnsi="Calibri" w:cs="Arial"/>
              </w:rPr>
              <w:t>Produce and submit</w:t>
            </w:r>
            <w:r w:rsidRPr="00EC6CD8">
              <w:rPr>
                <w:rFonts w:cstheme="minorHAnsi"/>
              </w:rPr>
              <w:t xml:space="preserve"> reports in the agreed format and in accordance with agreed timetables using both qualitative and quantitative data. </w:t>
            </w:r>
          </w:p>
          <w:p w14:paraId="674BF382" w14:textId="53DE06E7" w:rsidR="00DF6347" w:rsidRPr="00DF6347" w:rsidRDefault="00DF6347" w:rsidP="00DF6347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r w:rsidRPr="00CE46FA">
              <w:rPr>
                <w:rFonts w:cstheme="minorHAnsi"/>
              </w:rPr>
              <w:t>Actively contribute content to social media and for the wider marketing function (e</w:t>
            </w:r>
            <w:r w:rsidR="00860173">
              <w:rPr>
                <w:rFonts w:cstheme="minorHAnsi"/>
              </w:rPr>
              <w:t>.</w:t>
            </w:r>
            <w:r w:rsidRPr="00CE46FA">
              <w:rPr>
                <w:rFonts w:cstheme="minorHAnsi"/>
              </w:rPr>
              <w:t>g. Case studies and reports, etc)</w:t>
            </w:r>
            <w:r w:rsidR="00860173">
              <w:rPr>
                <w:rFonts w:cstheme="minorHAnsi"/>
              </w:rPr>
              <w:t>.</w:t>
            </w:r>
          </w:p>
          <w:p w14:paraId="0C28C3AB" w14:textId="17BD4A74" w:rsidR="00DF6347" w:rsidRPr="00EC6CD8" w:rsidRDefault="00DF6347" w:rsidP="00DF6347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r w:rsidRPr="00EC6CD8">
              <w:rPr>
                <w:rFonts w:cstheme="minorHAnsi"/>
              </w:rPr>
              <w:t>Support with the provision of management information and KPIs on the project</w:t>
            </w:r>
            <w:r w:rsidR="00860173">
              <w:rPr>
                <w:rFonts w:cstheme="minorHAnsi"/>
              </w:rPr>
              <w:t>.</w:t>
            </w:r>
          </w:p>
          <w:p w14:paraId="25988777" w14:textId="77777777" w:rsidR="00DF6347" w:rsidRDefault="00DF6347" w:rsidP="00DF6347">
            <w:pPr>
              <w:spacing w:after="160" w:line="259" w:lineRule="auto"/>
              <w:jc w:val="left"/>
              <w:rPr>
                <w:rFonts w:cs="Arial"/>
              </w:rPr>
            </w:pPr>
          </w:p>
          <w:p w14:paraId="5EDD689A" w14:textId="0461BF22" w:rsidR="00DF6347" w:rsidRPr="00FD7222" w:rsidRDefault="00DF6347" w:rsidP="00DF6347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b/>
                <w:bCs/>
                <w:iCs/>
              </w:rPr>
            </w:pPr>
            <w:r w:rsidRPr="00CE46FA">
              <w:rPr>
                <w:rFonts w:cstheme="minorHAnsi"/>
                <w:b/>
                <w:bCs/>
                <w:iCs/>
              </w:rPr>
              <w:t>Contributing to</w:t>
            </w:r>
            <w:r w:rsidRPr="00FD7222">
              <w:rPr>
                <w:rFonts w:cstheme="minorHAnsi"/>
                <w:b/>
                <w:bCs/>
                <w:iCs/>
              </w:rPr>
              <w:t xml:space="preserve"> SEK’s objectives</w:t>
            </w:r>
            <w:r w:rsidRPr="00FD7222">
              <w:rPr>
                <w:rFonts w:cstheme="minorHAnsi"/>
                <w:b/>
                <w:bCs/>
                <w:iCs/>
              </w:rPr>
              <w:tab/>
            </w:r>
          </w:p>
          <w:p w14:paraId="6F02D5DA" w14:textId="07BB9FB1" w:rsidR="00DF6347" w:rsidRPr="00CE46FA" w:rsidRDefault="00DF6347" w:rsidP="00DF6347">
            <w:pPr>
              <w:pStyle w:val="NoSpacing"/>
              <w:numPr>
                <w:ilvl w:val="0"/>
                <w:numId w:val="22"/>
              </w:numPr>
              <w:rPr>
                <w:rFonts w:cstheme="minorHAnsi"/>
              </w:rPr>
            </w:pPr>
            <w:r w:rsidRPr="00CE46FA">
              <w:rPr>
                <w:rFonts w:cstheme="minorHAnsi"/>
              </w:rPr>
              <w:t>To be a committed team member, that is engaged with SEK’s goals</w:t>
            </w:r>
            <w:r w:rsidR="00860173">
              <w:rPr>
                <w:rFonts w:cstheme="minorHAnsi"/>
              </w:rPr>
              <w:t>.</w:t>
            </w:r>
          </w:p>
          <w:p w14:paraId="5AD2FA57" w14:textId="43E9FFA0" w:rsidR="00DF6347" w:rsidRPr="00CE46FA" w:rsidRDefault="00DF6347" w:rsidP="00DF6347">
            <w:pPr>
              <w:pStyle w:val="NoSpacing"/>
              <w:numPr>
                <w:ilvl w:val="0"/>
                <w:numId w:val="22"/>
              </w:numPr>
              <w:rPr>
                <w:rFonts w:cstheme="minorHAnsi"/>
              </w:rPr>
            </w:pPr>
            <w:r w:rsidRPr="00CE46FA">
              <w:rPr>
                <w:rFonts w:cstheme="minorHAnsi"/>
              </w:rPr>
              <w:t>To demonstrate personal commitment to safeguarding and equality and diversity</w:t>
            </w:r>
            <w:r w:rsidR="00860173">
              <w:rPr>
                <w:rFonts w:cstheme="minorHAnsi"/>
              </w:rPr>
              <w:t>.</w:t>
            </w:r>
          </w:p>
          <w:p w14:paraId="1D48B09C" w14:textId="06311FAB" w:rsidR="00AB15C4" w:rsidRPr="001952FA" w:rsidRDefault="00DF6347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Cre</w:t>
            </w:r>
            <w:r w:rsidR="00AB15C4" w:rsidRPr="001952FA">
              <w:rPr>
                <w:rFonts w:cs="Arial"/>
              </w:rPr>
              <w:t>ate and promote a culture that is welcoming, respectful, inclusive, kind and supportive.</w:t>
            </w:r>
          </w:p>
          <w:p w14:paraId="31BF6023" w14:textId="664C08BB" w:rsidR="002D6F92" w:rsidRPr="001952FA" w:rsidRDefault="002D6F92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Any other reasonable duties/tasks that m</w:t>
            </w:r>
            <w:r w:rsidR="00E7216A">
              <w:rPr>
                <w:rFonts w:cs="Arial"/>
              </w:rPr>
              <w:t>ay</w:t>
            </w:r>
            <w:r>
              <w:rPr>
                <w:rFonts w:cs="Arial"/>
              </w:rPr>
              <w:t xml:space="preserve"> be required for the success of S</w:t>
            </w:r>
            <w:r w:rsidR="002155F4">
              <w:rPr>
                <w:rFonts w:cs="Arial"/>
              </w:rPr>
              <w:t>EK</w:t>
            </w:r>
            <w:r>
              <w:rPr>
                <w:rFonts w:cs="Arial"/>
              </w:rPr>
              <w:t>.</w:t>
            </w:r>
          </w:p>
          <w:p w14:paraId="688A3E2E" w14:textId="77777777" w:rsidR="00D46333" w:rsidRPr="00A723C4" w:rsidRDefault="00D46333" w:rsidP="00AB15C4">
            <w:pPr>
              <w:pStyle w:val="NoSpacing"/>
              <w:rPr>
                <w:rFonts w:cstheme="minorHAnsi"/>
                <w:i/>
              </w:rPr>
            </w:pPr>
          </w:p>
        </w:tc>
      </w:tr>
    </w:tbl>
    <w:p w14:paraId="688A3E30" w14:textId="77777777" w:rsidR="00815FC5" w:rsidRPr="00A723C4" w:rsidRDefault="00815FC5" w:rsidP="00D46333">
      <w:pPr>
        <w:jc w:val="left"/>
        <w:rPr>
          <w:rFonts w:asciiTheme="minorHAnsi" w:hAnsiTheme="minorHAnsi" w:cstheme="minorHAnsi"/>
        </w:rPr>
      </w:pPr>
    </w:p>
    <w:p w14:paraId="688A3E31" w14:textId="650BF041" w:rsidR="00D46333" w:rsidRPr="00A723C4" w:rsidRDefault="00D46333" w:rsidP="00D46333">
      <w:pPr>
        <w:jc w:val="left"/>
        <w:rPr>
          <w:rFonts w:asciiTheme="minorHAnsi" w:hAnsiTheme="minorHAnsi" w:cstheme="minorHAnsi"/>
        </w:rPr>
      </w:pPr>
      <w:r w:rsidRPr="00A723C4">
        <w:rPr>
          <w:rFonts w:asciiTheme="minorHAnsi" w:hAnsiTheme="minorHAnsi" w:cstheme="minorHAnsi"/>
          <w:b/>
        </w:rPr>
        <w:t>Last updated:</w:t>
      </w:r>
      <w:r w:rsidRPr="00A723C4">
        <w:rPr>
          <w:rFonts w:asciiTheme="minorHAnsi" w:hAnsiTheme="minorHAnsi" w:cstheme="minorHAnsi"/>
        </w:rPr>
        <w:t xml:space="preserve"> </w:t>
      </w:r>
      <w:r w:rsidR="00791784">
        <w:rPr>
          <w:rFonts w:asciiTheme="minorHAnsi" w:hAnsiTheme="minorHAnsi" w:cstheme="minorHAnsi"/>
        </w:rPr>
        <w:t>26</w:t>
      </w:r>
      <w:r w:rsidR="00791784" w:rsidRPr="00791784">
        <w:rPr>
          <w:rFonts w:asciiTheme="minorHAnsi" w:hAnsiTheme="minorHAnsi" w:cstheme="minorHAnsi"/>
          <w:vertAlign w:val="superscript"/>
        </w:rPr>
        <w:t>th</w:t>
      </w:r>
      <w:r w:rsidR="00791784">
        <w:rPr>
          <w:rFonts w:asciiTheme="minorHAnsi" w:hAnsiTheme="minorHAnsi" w:cstheme="minorHAnsi"/>
        </w:rPr>
        <w:t xml:space="preserve"> September </w:t>
      </w:r>
      <w:r w:rsidR="004F0020">
        <w:rPr>
          <w:rFonts w:asciiTheme="minorHAnsi" w:hAnsiTheme="minorHAnsi" w:cstheme="minorHAnsi"/>
        </w:rPr>
        <w:t>2025</w:t>
      </w:r>
    </w:p>
    <w:p w14:paraId="688A3E32" w14:textId="77777777" w:rsidR="00D46333" w:rsidRPr="00A723C4" w:rsidRDefault="00D46333" w:rsidP="00D46333">
      <w:pPr>
        <w:jc w:val="left"/>
        <w:rPr>
          <w:rFonts w:asciiTheme="minorHAnsi" w:hAnsiTheme="minorHAnsi" w:cstheme="minorHAnsi"/>
        </w:rPr>
      </w:pPr>
    </w:p>
    <w:p w14:paraId="688A3E34" w14:textId="489BBE27" w:rsidR="00667E3E" w:rsidRPr="00A723C4" w:rsidRDefault="00667E3E">
      <w:pPr>
        <w:jc w:val="left"/>
        <w:rPr>
          <w:rFonts w:asciiTheme="minorHAnsi" w:hAnsiTheme="minorHAnsi" w:cstheme="minorHAnsi"/>
        </w:rPr>
      </w:pPr>
      <w:r w:rsidRPr="00A723C4">
        <w:rPr>
          <w:rFonts w:asciiTheme="minorHAnsi" w:hAnsiTheme="minorHAnsi" w:cstheme="minorHAnsi"/>
        </w:rPr>
        <w:br w:type="page"/>
      </w:r>
    </w:p>
    <w:p w14:paraId="02400D51" w14:textId="77777777" w:rsidR="00791784" w:rsidRPr="00C869CD" w:rsidRDefault="00791784" w:rsidP="00791784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69CD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 xml:space="preserve">Person Specification </w:t>
      </w:r>
    </w:p>
    <w:p w14:paraId="6E4B99A4" w14:textId="77777777" w:rsidR="00791784" w:rsidRDefault="00791784" w:rsidP="0079178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791784" w14:paraId="25AE95A4" w14:textId="77777777" w:rsidTr="00F92BC3">
        <w:tc>
          <w:tcPr>
            <w:tcW w:w="2263" w:type="dxa"/>
          </w:tcPr>
          <w:p w14:paraId="655211C7" w14:textId="77777777" w:rsidR="00791784" w:rsidRDefault="00791784" w:rsidP="00F92BC3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66568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8193" w:type="dxa"/>
          </w:tcPr>
          <w:p w14:paraId="1880F11D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Recent w</w:t>
            </w:r>
            <w:r w:rsidRPr="001563AD">
              <w:rPr>
                <w:rFonts w:ascii="Arial" w:hAnsi="Arial" w:cs="Arial"/>
                <w:bCs/>
                <w:sz w:val="22"/>
                <w:szCs w:val="22"/>
              </w:rPr>
              <w:t xml:space="preserve">orking or volunteering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Pr="001563AD">
              <w:rPr>
                <w:rFonts w:ascii="Arial" w:hAnsi="Arial" w:cs="Arial"/>
                <w:bCs/>
                <w:sz w:val="22"/>
                <w:szCs w:val="22"/>
              </w:rPr>
              <w:t>in Kent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91784" w14:paraId="272F7789" w14:textId="77777777" w:rsidTr="00F92BC3">
        <w:tc>
          <w:tcPr>
            <w:tcW w:w="2263" w:type="dxa"/>
          </w:tcPr>
          <w:p w14:paraId="35AF7F95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28BE4A27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Pr="001563AD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delivering 1-2-1 support to individuals to achieve their outcomes.</w:t>
            </w:r>
          </w:p>
        </w:tc>
      </w:tr>
      <w:tr w:rsidR="00791784" w14:paraId="761BA296" w14:textId="77777777" w:rsidTr="00F92BC3">
        <w:tc>
          <w:tcPr>
            <w:tcW w:w="2263" w:type="dxa"/>
          </w:tcPr>
          <w:p w14:paraId="6309938A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16E0DFF" w14:textId="77777777" w:rsidR="00791784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in delivering employability programmes.</w:t>
            </w:r>
          </w:p>
        </w:tc>
      </w:tr>
      <w:tr w:rsidR="00791784" w14:paraId="73B46DB3" w14:textId="77777777" w:rsidTr="00F92BC3">
        <w:tc>
          <w:tcPr>
            <w:tcW w:w="2263" w:type="dxa"/>
          </w:tcPr>
          <w:p w14:paraId="1D39421E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8193" w:type="dxa"/>
          </w:tcPr>
          <w:p w14:paraId="38AA2E06" w14:textId="77777777" w:rsidR="00791784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good level of Maths and English equivalent to GCSE grade 4 (c) or above.</w:t>
            </w:r>
          </w:p>
        </w:tc>
      </w:tr>
      <w:tr w:rsidR="00791784" w14:paraId="28F28B23" w14:textId="77777777" w:rsidTr="00F92BC3">
        <w:tc>
          <w:tcPr>
            <w:tcW w:w="2263" w:type="dxa"/>
          </w:tcPr>
          <w:p w14:paraId="6BE15DD7" w14:textId="77777777" w:rsidR="00791784" w:rsidRDefault="00791784" w:rsidP="00F92BC3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8193" w:type="dxa"/>
          </w:tcPr>
          <w:p w14:paraId="3FD9FE03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Able to show empathy.</w:t>
            </w:r>
          </w:p>
        </w:tc>
      </w:tr>
      <w:tr w:rsidR="00791784" w14:paraId="10DD753D" w14:textId="77777777" w:rsidTr="00F92BC3">
        <w:tc>
          <w:tcPr>
            <w:tcW w:w="2263" w:type="dxa"/>
            <w:vMerge w:val="restart"/>
          </w:tcPr>
          <w:p w14:paraId="7BD09394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BBA9B1E" w14:textId="77777777" w:rsidR="00791784" w:rsidRPr="002A343B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2A343B">
              <w:rPr>
                <w:rFonts w:ascii="Arial" w:hAnsi="Arial" w:cs="Arial"/>
                <w:bCs/>
                <w:sz w:val="22"/>
                <w:szCs w:val="22"/>
              </w:rPr>
              <w:t>Robust IT skills and ability to use Microsoft software packages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91784" w14:paraId="436901A1" w14:textId="77777777" w:rsidTr="00F92BC3">
        <w:tc>
          <w:tcPr>
            <w:tcW w:w="2263" w:type="dxa"/>
            <w:vMerge/>
          </w:tcPr>
          <w:p w14:paraId="1AE76680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3A53FEF6" w14:textId="77777777" w:rsidR="00791784" w:rsidRPr="00A9443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94437">
              <w:rPr>
                <w:rFonts w:ascii="Arial" w:hAnsi="Arial" w:cs="Arial"/>
                <w:bCs/>
                <w:sz w:val="22"/>
                <w:szCs w:val="22"/>
              </w:rPr>
              <w:t>Able to manage own workload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91784" w14:paraId="1E51119A" w14:textId="77777777" w:rsidTr="00F92BC3">
        <w:tc>
          <w:tcPr>
            <w:tcW w:w="2263" w:type="dxa"/>
            <w:vMerge/>
          </w:tcPr>
          <w:p w14:paraId="2E70444C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23F8E40A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94437">
              <w:rPr>
                <w:rFonts w:ascii="Arial" w:hAnsi="Arial" w:cs="Arial"/>
                <w:bCs/>
                <w:sz w:val="22"/>
                <w:szCs w:val="22"/>
              </w:rPr>
              <w:t>Excellent time management skills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91784" w14:paraId="35201B89" w14:textId="77777777" w:rsidTr="00F92BC3">
        <w:tc>
          <w:tcPr>
            <w:tcW w:w="2263" w:type="dxa"/>
            <w:vMerge/>
          </w:tcPr>
          <w:p w14:paraId="271CFCBD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1E18B68E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 attention to detail.</w:t>
            </w:r>
          </w:p>
        </w:tc>
      </w:tr>
      <w:tr w:rsidR="00791784" w14:paraId="48688F9B" w14:textId="77777777" w:rsidTr="00F92BC3">
        <w:tc>
          <w:tcPr>
            <w:tcW w:w="2263" w:type="dxa"/>
            <w:vMerge/>
          </w:tcPr>
          <w:p w14:paraId="2BCD2838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788CB0D3" w14:textId="77777777" w:rsidR="00791784" w:rsidRPr="00A9443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follow processes and deliver outcomes.</w:t>
            </w:r>
          </w:p>
        </w:tc>
      </w:tr>
      <w:tr w:rsidR="00791784" w14:paraId="0195A9CD" w14:textId="77777777" w:rsidTr="00F92BC3">
        <w:tc>
          <w:tcPr>
            <w:tcW w:w="2263" w:type="dxa"/>
            <w:vMerge/>
          </w:tcPr>
          <w:p w14:paraId="6E59F802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C8C689B" w14:textId="77777777" w:rsidR="00791784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1A420D">
              <w:rPr>
                <w:rFonts w:ascii="Arial" w:hAnsi="Arial" w:cs="Arial"/>
                <w:bCs/>
                <w:sz w:val="22"/>
                <w:szCs w:val="22"/>
              </w:rPr>
              <w:t>Able to challenge others, whilst maintaining trust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91784" w14:paraId="0517BB8D" w14:textId="77777777" w:rsidTr="00F92BC3">
        <w:tc>
          <w:tcPr>
            <w:tcW w:w="2263" w:type="dxa"/>
            <w:vMerge/>
          </w:tcPr>
          <w:p w14:paraId="659FC662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3D8A7E30" w14:textId="77777777" w:rsidR="00791784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1563A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 </w:t>
            </w:r>
            <w:r w:rsidRPr="001563AD">
              <w:rPr>
                <w:rFonts w:ascii="Arial" w:hAnsi="Arial" w:cs="Arial"/>
                <w:bCs/>
                <w:sz w:val="22"/>
                <w:szCs w:val="22"/>
              </w:rPr>
              <w:t>understanding of the issues facing deprived communities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91784" w14:paraId="2035EF43" w14:textId="77777777" w:rsidTr="00F92BC3">
        <w:tc>
          <w:tcPr>
            <w:tcW w:w="2263" w:type="dxa"/>
          </w:tcPr>
          <w:p w14:paraId="7A82C7F7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966568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  <w:r w:rsidRPr="0096656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8193" w:type="dxa"/>
          </w:tcPr>
          <w:p w14:paraId="063E5455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employability support.</w:t>
            </w:r>
          </w:p>
        </w:tc>
      </w:tr>
      <w:tr w:rsidR="00791784" w14:paraId="68DDCB96" w14:textId="77777777" w:rsidTr="00F92BC3">
        <w:tc>
          <w:tcPr>
            <w:tcW w:w="2263" w:type="dxa"/>
          </w:tcPr>
          <w:p w14:paraId="5028A186" w14:textId="77777777" w:rsidR="00791784" w:rsidRPr="00966568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41C976C2" w14:textId="77777777" w:rsidR="00791784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barriers to employment (desirable).</w:t>
            </w:r>
          </w:p>
        </w:tc>
      </w:tr>
      <w:tr w:rsidR="00791784" w14:paraId="6D65CAA0" w14:textId="77777777" w:rsidTr="00F92BC3">
        <w:tc>
          <w:tcPr>
            <w:tcW w:w="2263" w:type="dxa"/>
          </w:tcPr>
          <w:p w14:paraId="1FD834E7" w14:textId="77777777" w:rsidR="00791784" w:rsidRPr="00966568" w:rsidRDefault="00791784" w:rsidP="00F92BC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66568"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8193" w:type="dxa"/>
          </w:tcPr>
          <w:p w14:paraId="44723B9D" w14:textId="77777777" w:rsidR="00791784" w:rsidRDefault="00791784" w:rsidP="00F92BC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A162F">
              <w:rPr>
                <w:rFonts w:ascii="Arial" w:hAnsi="Arial" w:cs="Arial"/>
                <w:sz w:val="22"/>
                <w:szCs w:val="22"/>
              </w:rPr>
              <w:t>Ability to be flexible and adaptable to changing needs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1784" w14:paraId="72535CDB" w14:textId="77777777" w:rsidTr="00F92BC3">
        <w:tc>
          <w:tcPr>
            <w:tcW w:w="2263" w:type="dxa"/>
            <w:vMerge w:val="restart"/>
          </w:tcPr>
          <w:p w14:paraId="751B5F19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361C2F67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Supportive of individuals.</w:t>
            </w:r>
          </w:p>
        </w:tc>
      </w:tr>
      <w:tr w:rsidR="00791784" w14:paraId="6EAFDA41" w14:textId="77777777" w:rsidTr="00F92BC3">
        <w:tc>
          <w:tcPr>
            <w:tcW w:w="2263" w:type="dxa"/>
            <w:vMerge/>
          </w:tcPr>
          <w:p w14:paraId="031E209E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35D605F8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Community spirited.</w:t>
            </w:r>
          </w:p>
        </w:tc>
      </w:tr>
      <w:tr w:rsidR="00791784" w14:paraId="3B8F572C" w14:textId="77777777" w:rsidTr="00F92BC3">
        <w:tc>
          <w:tcPr>
            <w:tcW w:w="2263" w:type="dxa"/>
            <w:vMerge/>
          </w:tcPr>
          <w:p w14:paraId="6B54D451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30620610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Can do attitude/proactive.</w:t>
            </w:r>
          </w:p>
        </w:tc>
      </w:tr>
      <w:tr w:rsidR="00791784" w14:paraId="64DBDB08" w14:textId="77777777" w:rsidTr="00F92BC3">
        <w:tc>
          <w:tcPr>
            <w:tcW w:w="2263" w:type="dxa"/>
            <w:vMerge/>
          </w:tcPr>
          <w:p w14:paraId="05101824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557AD8CC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Work on own initiative.</w:t>
            </w:r>
          </w:p>
        </w:tc>
      </w:tr>
      <w:tr w:rsidR="00791784" w14:paraId="555E3F37" w14:textId="77777777" w:rsidTr="00F92BC3">
        <w:tc>
          <w:tcPr>
            <w:tcW w:w="2263" w:type="dxa"/>
            <w:vMerge/>
          </w:tcPr>
          <w:p w14:paraId="616EA256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6C56B4AD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Innovative and the ability to think outside of the box.</w:t>
            </w:r>
          </w:p>
        </w:tc>
      </w:tr>
      <w:tr w:rsidR="00791784" w14:paraId="7761D27C" w14:textId="77777777" w:rsidTr="00F92BC3">
        <w:tc>
          <w:tcPr>
            <w:tcW w:w="2263" w:type="dxa"/>
            <w:vMerge/>
          </w:tcPr>
          <w:p w14:paraId="1BAC1040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32F836FA" w14:textId="77777777" w:rsidR="00791784" w:rsidRPr="00087387" w:rsidRDefault="00791784" w:rsidP="00F92BC3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Solution focuse</w:t>
            </w:r>
            <w:r>
              <w:rPr>
                <w:rFonts w:ascii="Arial" w:hAnsi="Arial" w:cs="Arial"/>
                <w:bCs/>
                <w:sz w:val="22"/>
                <w:szCs w:val="22"/>
              </w:rPr>
              <w:t>d.</w:t>
            </w:r>
          </w:p>
        </w:tc>
      </w:tr>
    </w:tbl>
    <w:p w14:paraId="7ED4CBB0" w14:textId="77777777" w:rsidR="00791784" w:rsidRDefault="00791784" w:rsidP="00791784">
      <w:pPr>
        <w:pStyle w:val="BodyText"/>
        <w:rPr>
          <w:rFonts w:ascii="Arial" w:hAnsi="Arial" w:cs="Arial"/>
          <w:b/>
          <w:sz w:val="22"/>
          <w:szCs w:val="22"/>
        </w:rPr>
      </w:pPr>
    </w:p>
    <w:p w14:paraId="11D2D9CC" w14:textId="77777777" w:rsidR="00C25F88" w:rsidRDefault="00C25F88" w:rsidP="00C25F88">
      <w:pPr>
        <w:pStyle w:val="BodyText"/>
        <w:rPr>
          <w:rFonts w:ascii="Arial" w:hAnsi="Arial" w:cs="Arial"/>
          <w:sz w:val="22"/>
          <w:szCs w:val="22"/>
        </w:rPr>
      </w:pPr>
    </w:p>
    <w:p w14:paraId="60FA33E9" w14:textId="77777777" w:rsidR="00C25F88" w:rsidRPr="001952FA" w:rsidRDefault="00C25F88" w:rsidP="00C25F88">
      <w:pPr>
        <w:rPr>
          <w:szCs w:val="24"/>
        </w:rPr>
      </w:pPr>
    </w:p>
    <w:p w14:paraId="18919FA6" w14:textId="77777777" w:rsidR="00C25F88" w:rsidRPr="00A723C4" w:rsidRDefault="00C25F88" w:rsidP="00C25F88">
      <w:pPr>
        <w:jc w:val="left"/>
        <w:rPr>
          <w:rFonts w:asciiTheme="minorHAnsi" w:hAnsiTheme="minorHAnsi" w:cstheme="minorHAnsi"/>
        </w:rPr>
      </w:pPr>
    </w:p>
    <w:sectPr w:rsidR="00C25F88" w:rsidRPr="00A723C4" w:rsidSect="001D06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56C8" w14:textId="77777777" w:rsidR="003F517B" w:rsidRDefault="003F517B" w:rsidP="003F166D">
      <w:r>
        <w:separator/>
      </w:r>
    </w:p>
  </w:endnote>
  <w:endnote w:type="continuationSeparator" w:id="0">
    <w:p w14:paraId="5CAF6EAA" w14:textId="77777777" w:rsidR="003F517B" w:rsidRDefault="003F517B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B104" w14:textId="77777777" w:rsidR="00BD1006" w:rsidRDefault="00BD1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3E3B" w14:textId="77777777" w:rsidR="004371E0" w:rsidRDefault="00437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3165" w14:textId="77777777" w:rsidR="00BD1006" w:rsidRDefault="00BD1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8B2A" w14:textId="77777777" w:rsidR="003F517B" w:rsidRDefault="003F517B" w:rsidP="003F166D">
      <w:r>
        <w:separator/>
      </w:r>
    </w:p>
  </w:footnote>
  <w:footnote w:type="continuationSeparator" w:id="0">
    <w:p w14:paraId="196D789E" w14:textId="77777777" w:rsidR="003F517B" w:rsidRDefault="003F517B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51CD" w14:textId="77777777" w:rsidR="00BD1006" w:rsidRDefault="00BD1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3E39" w14:textId="0E15F097" w:rsidR="004371E0" w:rsidRPr="00714699" w:rsidRDefault="004371E0" w:rsidP="00714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FB77" w14:textId="77777777" w:rsidR="00BD1006" w:rsidRDefault="00BD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234"/>
    <w:multiLevelType w:val="hybridMultilevel"/>
    <w:tmpl w:val="69541AB8"/>
    <w:lvl w:ilvl="0" w:tplc="AAB45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A2E"/>
    <w:multiLevelType w:val="hybridMultilevel"/>
    <w:tmpl w:val="6326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6D84"/>
    <w:multiLevelType w:val="hybridMultilevel"/>
    <w:tmpl w:val="D3249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C0114"/>
    <w:multiLevelType w:val="hybridMultilevel"/>
    <w:tmpl w:val="318E78F2"/>
    <w:lvl w:ilvl="0" w:tplc="AAB45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60DF"/>
    <w:multiLevelType w:val="hybridMultilevel"/>
    <w:tmpl w:val="471C7B72"/>
    <w:lvl w:ilvl="0" w:tplc="17742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49D5"/>
    <w:multiLevelType w:val="hybridMultilevel"/>
    <w:tmpl w:val="632624FE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43A72"/>
    <w:multiLevelType w:val="hybridMultilevel"/>
    <w:tmpl w:val="3718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5396"/>
    <w:multiLevelType w:val="hybridMultilevel"/>
    <w:tmpl w:val="BA9C7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8112F"/>
    <w:multiLevelType w:val="hybridMultilevel"/>
    <w:tmpl w:val="D98E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E154F"/>
    <w:multiLevelType w:val="hybridMultilevel"/>
    <w:tmpl w:val="3C9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5F33"/>
    <w:multiLevelType w:val="hybridMultilevel"/>
    <w:tmpl w:val="D02E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3671"/>
    <w:multiLevelType w:val="hybridMultilevel"/>
    <w:tmpl w:val="75BAC48C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6235D"/>
    <w:multiLevelType w:val="hybridMultilevel"/>
    <w:tmpl w:val="CF2C5C68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B0186"/>
    <w:multiLevelType w:val="hybridMultilevel"/>
    <w:tmpl w:val="5F5E2A48"/>
    <w:lvl w:ilvl="0" w:tplc="1774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332800"/>
    <w:multiLevelType w:val="hybridMultilevel"/>
    <w:tmpl w:val="7DEE75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B0D03"/>
    <w:multiLevelType w:val="hybridMultilevel"/>
    <w:tmpl w:val="99723ADA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542E9"/>
    <w:multiLevelType w:val="hybridMultilevel"/>
    <w:tmpl w:val="3D56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94106"/>
    <w:multiLevelType w:val="hybridMultilevel"/>
    <w:tmpl w:val="72F0E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F54BB"/>
    <w:multiLevelType w:val="hybridMultilevel"/>
    <w:tmpl w:val="831E8930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C52B5"/>
    <w:multiLevelType w:val="hybridMultilevel"/>
    <w:tmpl w:val="678C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503370">
    <w:abstractNumId w:val="8"/>
  </w:num>
  <w:num w:numId="2" w16cid:durableId="515385159">
    <w:abstractNumId w:val="15"/>
  </w:num>
  <w:num w:numId="3" w16cid:durableId="396242911">
    <w:abstractNumId w:val="21"/>
  </w:num>
  <w:num w:numId="4" w16cid:durableId="534659832">
    <w:abstractNumId w:val="0"/>
  </w:num>
  <w:num w:numId="5" w16cid:durableId="1576284700">
    <w:abstractNumId w:val="14"/>
  </w:num>
  <w:num w:numId="6" w16cid:durableId="470100156">
    <w:abstractNumId w:val="4"/>
  </w:num>
  <w:num w:numId="7" w16cid:durableId="1709724223">
    <w:abstractNumId w:val="19"/>
  </w:num>
  <w:num w:numId="8" w16cid:durableId="1653562436">
    <w:abstractNumId w:val="7"/>
  </w:num>
  <w:num w:numId="9" w16cid:durableId="2004238595">
    <w:abstractNumId w:val="13"/>
  </w:num>
  <w:num w:numId="10" w16cid:durableId="1789859958">
    <w:abstractNumId w:val="5"/>
  </w:num>
  <w:num w:numId="11" w16cid:durableId="529227599">
    <w:abstractNumId w:val="9"/>
  </w:num>
  <w:num w:numId="12" w16cid:durableId="1657564620">
    <w:abstractNumId w:val="20"/>
  </w:num>
  <w:num w:numId="13" w16cid:durableId="69084999">
    <w:abstractNumId w:val="3"/>
  </w:num>
  <w:num w:numId="14" w16cid:durableId="1702899490">
    <w:abstractNumId w:val="17"/>
  </w:num>
  <w:num w:numId="15" w16cid:durableId="1241646041">
    <w:abstractNumId w:val="12"/>
  </w:num>
  <w:num w:numId="16" w16cid:durableId="508910588">
    <w:abstractNumId w:val="10"/>
  </w:num>
  <w:num w:numId="17" w16cid:durableId="1318263686">
    <w:abstractNumId w:val="1"/>
  </w:num>
  <w:num w:numId="18" w16cid:durableId="1184628783">
    <w:abstractNumId w:val="11"/>
  </w:num>
  <w:num w:numId="19" w16cid:durableId="357466016">
    <w:abstractNumId w:val="22"/>
  </w:num>
  <w:num w:numId="20" w16cid:durableId="786505310">
    <w:abstractNumId w:val="18"/>
  </w:num>
  <w:num w:numId="21" w16cid:durableId="51084238">
    <w:abstractNumId w:val="2"/>
  </w:num>
  <w:num w:numId="22" w16cid:durableId="1814255351">
    <w:abstractNumId w:val="6"/>
  </w:num>
  <w:num w:numId="23" w16cid:durableId="1959068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12795"/>
    <w:rsid w:val="000260BD"/>
    <w:rsid w:val="00040949"/>
    <w:rsid w:val="00053C10"/>
    <w:rsid w:val="00087387"/>
    <w:rsid w:val="000D6B6B"/>
    <w:rsid w:val="00100D8F"/>
    <w:rsid w:val="0013304A"/>
    <w:rsid w:val="001352BE"/>
    <w:rsid w:val="00137C7C"/>
    <w:rsid w:val="0014041D"/>
    <w:rsid w:val="0016234A"/>
    <w:rsid w:val="00183704"/>
    <w:rsid w:val="001A0950"/>
    <w:rsid w:val="001A66BB"/>
    <w:rsid w:val="001C526A"/>
    <w:rsid w:val="001C658C"/>
    <w:rsid w:val="001D0650"/>
    <w:rsid w:val="001E4B0D"/>
    <w:rsid w:val="001F44C6"/>
    <w:rsid w:val="00207E3C"/>
    <w:rsid w:val="002155F4"/>
    <w:rsid w:val="00215AFD"/>
    <w:rsid w:val="0023783F"/>
    <w:rsid w:val="002406CA"/>
    <w:rsid w:val="0024128C"/>
    <w:rsid w:val="00241FAE"/>
    <w:rsid w:val="00281233"/>
    <w:rsid w:val="00281DCA"/>
    <w:rsid w:val="00297D38"/>
    <w:rsid w:val="002B0137"/>
    <w:rsid w:val="002C03DA"/>
    <w:rsid w:val="002C32CB"/>
    <w:rsid w:val="002D5F28"/>
    <w:rsid w:val="002D6F92"/>
    <w:rsid w:val="002F1C82"/>
    <w:rsid w:val="00305A13"/>
    <w:rsid w:val="00316173"/>
    <w:rsid w:val="003245E1"/>
    <w:rsid w:val="00324F7B"/>
    <w:rsid w:val="0034128C"/>
    <w:rsid w:val="003542E2"/>
    <w:rsid w:val="00356ACC"/>
    <w:rsid w:val="0036207F"/>
    <w:rsid w:val="003708EF"/>
    <w:rsid w:val="00385404"/>
    <w:rsid w:val="00385439"/>
    <w:rsid w:val="003B1126"/>
    <w:rsid w:val="003C451B"/>
    <w:rsid w:val="003E7D28"/>
    <w:rsid w:val="003F166D"/>
    <w:rsid w:val="003F517B"/>
    <w:rsid w:val="004371E0"/>
    <w:rsid w:val="004A04E1"/>
    <w:rsid w:val="004B4364"/>
    <w:rsid w:val="004C4AEE"/>
    <w:rsid w:val="004D3B7D"/>
    <w:rsid w:val="004D50A7"/>
    <w:rsid w:val="004E1BD9"/>
    <w:rsid w:val="004F0020"/>
    <w:rsid w:val="005114C7"/>
    <w:rsid w:val="0051568A"/>
    <w:rsid w:val="005208CB"/>
    <w:rsid w:val="00560480"/>
    <w:rsid w:val="00561725"/>
    <w:rsid w:val="00564228"/>
    <w:rsid w:val="00564AE9"/>
    <w:rsid w:val="005779BC"/>
    <w:rsid w:val="005C28E9"/>
    <w:rsid w:val="005D2311"/>
    <w:rsid w:val="005D5A1B"/>
    <w:rsid w:val="005D75FE"/>
    <w:rsid w:val="006357D1"/>
    <w:rsid w:val="00646FD5"/>
    <w:rsid w:val="00667E3E"/>
    <w:rsid w:val="00676C52"/>
    <w:rsid w:val="00686BAE"/>
    <w:rsid w:val="00697E87"/>
    <w:rsid w:val="006C2C48"/>
    <w:rsid w:val="006F7BEA"/>
    <w:rsid w:val="007111D3"/>
    <w:rsid w:val="00714699"/>
    <w:rsid w:val="007229B4"/>
    <w:rsid w:val="00724FE4"/>
    <w:rsid w:val="00727C23"/>
    <w:rsid w:val="00730324"/>
    <w:rsid w:val="00730EFF"/>
    <w:rsid w:val="007535AF"/>
    <w:rsid w:val="00756109"/>
    <w:rsid w:val="00765B91"/>
    <w:rsid w:val="0077165D"/>
    <w:rsid w:val="007870F7"/>
    <w:rsid w:val="00791784"/>
    <w:rsid w:val="00815BAF"/>
    <w:rsid w:val="00815FC5"/>
    <w:rsid w:val="00845AB9"/>
    <w:rsid w:val="008549E0"/>
    <w:rsid w:val="00860173"/>
    <w:rsid w:val="00877D37"/>
    <w:rsid w:val="008923A3"/>
    <w:rsid w:val="008C6FF4"/>
    <w:rsid w:val="008F70D6"/>
    <w:rsid w:val="009004DA"/>
    <w:rsid w:val="00956C57"/>
    <w:rsid w:val="009A7F61"/>
    <w:rsid w:val="009B0D5A"/>
    <w:rsid w:val="009B6476"/>
    <w:rsid w:val="009C79EA"/>
    <w:rsid w:val="009E67E7"/>
    <w:rsid w:val="00A147AF"/>
    <w:rsid w:val="00A325F5"/>
    <w:rsid w:val="00A60F18"/>
    <w:rsid w:val="00A723C4"/>
    <w:rsid w:val="00AA414E"/>
    <w:rsid w:val="00AA42CA"/>
    <w:rsid w:val="00AB15C4"/>
    <w:rsid w:val="00AE7BAB"/>
    <w:rsid w:val="00B021ED"/>
    <w:rsid w:val="00B30884"/>
    <w:rsid w:val="00B46895"/>
    <w:rsid w:val="00BA5E85"/>
    <w:rsid w:val="00BA7963"/>
    <w:rsid w:val="00BB69E0"/>
    <w:rsid w:val="00BD1006"/>
    <w:rsid w:val="00BD7956"/>
    <w:rsid w:val="00BD797F"/>
    <w:rsid w:val="00C13204"/>
    <w:rsid w:val="00C25F88"/>
    <w:rsid w:val="00C41536"/>
    <w:rsid w:val="00C43E47"/>
    <w:rsid w:val="00C53DC2"/>
    <w:rsid w:val="00C569A6"/>
    <w:rsid w:val="00C80ADF"/>
    <w:rsid w:val="00C869CD"/>
    <w:rsid w:val="00C90233"/>
    <w:rsid w:val="00C917DD"/>
    <w:rsid w:val="00CB31EF"/>
    <w:rsid w:val="00CB4C8C"/>
    <w:rsid w:val="00CB623F"/>
    <w:rsid w:val="00CC113C"/>
    <w:rsid w:val="00CC4120"/>
    <w:rsid w:val="00CC74A6"/>
    <w:rsid w:val="00CD5B95"/>
    <w:rsid w:val="00CD6961"/>
    <w:rsid w:val="00CE72E7"/>
    <w:rsid w:val="00CF5344"/>
    <w:rsid w:val="00D03A8D"/>
    <w:rsid w:val="00D27EEB"/>
    <w:rsid w:val="00D30A71"/>
    <w:rsid w:val="00D36BB2"/>
    <w:rsid w:val="00D44A1A"/>
    <w:rsid w:val="00D46333"/>
    <w:rsid w:val="00D547E1"/>
    <w:rsid w:val="00D96DDA"/>
    <w:rsid w:val="00DA69E6"/>
    <w:rsid w:val="00DB06B2"/>
    <w:rsid w:val="00DE6805"/>
    <w:rsid w:val="00DF503E"/>
    <w:rsid w:val="00DF6347"/>
    <w:rsid w:val="00E057CF"/>
    <w:rsid w:val="00E20DBA"/>
    <w:rsid w:val="00E21AE9"/>
    <w:rsid w:val="00E7216A"/>
    <w:rsid w:val="00EC571B"/>
    <w:rsid w:val="00ED0993"/>
    <w:rsid w:val="00ED6588"/>
    <w:rsid w:val="00F005F0"/>
    <w:rsid w:val="00F04FA0"/>
    <w:rsid w:val="00F300AE"/>
    <w:rsid w:val="00F43F53"/>
    <w:rsid w:val="00F52D5A"/>
    <w:rsid w:val="00F56509"/>
    <w:rsid w:val="00F90231"/>
    <w:rsid w:val="00FB299E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3E01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667E3E"/>
    <w:pPr>
      <w:ind w:firstLine="720"/>
      <w:jc w:val="both"/>
    </w:pPr>
    <w:rPr>
      <w:rFonts w:ascii="Arial" w:eastAsia="Times New Roman" w:hAnsi="Arial" w:cs="Arial"/>
    </w:rPr>
  </w:style>
  <w:style w:type="paragraph" w:customStyle="1" w:styleId="tabletext">
    <w:name w:val="table text"/>
    <w:basedOn w:val="Normal"/>
    <w:rsid w:val="00667E3E"/>
    <w:pPr>
      <w:jc w:val="left"/>
    </w:pPr>
    <w:rPr>
      <w:rFonts w:ascii="Arial" w:eastAsia="Times New Roman" w:hAnsi="Arial"/>
    </w:rPr>
  </w:style>
  <w:style w:type="paragraph" w:customStyle="1" w:styleId="Customisabledocumentheading">
    <w:name w:val="Customisable document heading"/>
    <w:basedOn w:val="Normal"/>
    <w:next w:val="Normal"/>
    <w:qFormat/>
    <w:rsid w:val="00667E3E"/>
    <w:pPr>
      <w:jc w:val="left"/>
    </w:pPr>
    <w:rPr>
      <w:rFonts w:ascii="Arial" w:hAnsi="Arial"/>
      <w:b/>
      <w:sz w:val="24"/>
    </w:rPr>
  </w:style>
  <w:style w:type="paragraph" w:customStyle="1" w:styleId="Default">
    <w:name w:val="Default"/>
    <w:rsid w:val="007111D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A72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C6FF4"/>
    <w:pPr>
      <w:spacing w:before="120" w:after="1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6FF4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7E10CB8E5D418B9CF8286177A14B" ma:contentTypeVersion="13" ma:contentTypeDescription="Create a new document." ma:contentTypeScope="" ma:versionID="4100f47e9b64c8b3b2ad607e0f35318d">
  <xsd:schema xmlns:xsd="http://www.w3.org/2001/XMLSchema" xmlns:xs="http://www.w3.org/2001/XMLSchema" xmlns:p="http://schemas.microsoft.com/office/2006/metadata/properties" xmlns:ns2="5cd221e9-b52d-4d77-983b-7ba62c76e80a" xmlns:ns3="3be505ab-578e-40c6-beef-bba7f24bac1c" targetNamespace="http://schemas.microsoft.com/office/2006/metadata/properties" ma:root="true" ma:fieldsID="b5ae22103c7b593db88d76f2bb9c970a" ns2:_="" ns3:_="">
    <xsd:import namespace="5cd221e9-b52d-4d77-983b-7ba62c76e80a"/>
    <xsd:import namespace="3be505ab-578e-40c6-beef-bba7f24ba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221e9-b52d-4d77-983b-7ba62c76e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7cc565-d24b-41e1-8aa3-1744ab39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05ab-578e-40c6-beef-bba7f24bac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b2445-c024-4cf1-a10d-2009efaf3208}" ma:internalName="TaxCatchAll" ma:showField="CatchAllData" ma:web="3be505ab-578e-40c6-beef-bba7f24ba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221e9-b52d-4d77-983b-7ba62c76e80a">
      <Terms xmlns="http://schemas.microsoft.com/office/infopath/2007/PartnerControls"/>
    </lcf76f155ced4ddcb4097134ff3c332f>
    <TaxCatchAll xmlns="3be505ab-578e-40c6-beef-bba7f24bac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C70BB-8C0C-4C77-B9D0-6027E0E11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EF53B-537B-4317-BD8F-2E6F687D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221e9-b52d-4d77-983b-7ba62c76e80a"/>
    <ds:schemaRef ds:uri="3be505ab-578e-40c6-beef-bba7f24ba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328DB-63E4-4F9A-AD1B-28A7C50A288F}">
  <ds:schemaRefs>
    <ds:schemaRef ds:uri="http://schemas.microsoft.com/office/2006/metadata/properties"/>
    <ds:schemaRef ds:uri="http://schemas.microsoft.com/office/infopath/2007/PartnerControls"/>
    <ds:schemaRef ds:uri="5cd221e9-b52d-4d77-983b-7ba62c76e80a"/>
    <ds:schemaRef ds:uri="3be505ab-578e-40c6-beef-bba7f24bac1c"/>
  </ds:schemaRefs>
</ds:datastoreItem>
</file>

<file path=customXml/itemProps4.xml><?xml version="1.0" encoding="utf-8"?>
<ds:datastoreItem xmlns:ds="http://schemas.openxmlformats.org/officeDocument/2006/customXml" ds:itemID="{1BBFE74B-AE25-4CC3-9CDA-0FB199BA4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Korinne</dc:creator>
  <cp:lastModifiedBy>Lily Whitehead</cp:lastModifiedBy>
  <cp:revision>3</cp:revision>
  <dcterms:created xsi:type="dcterms:W3CDTF">2025-09-26T10:45:00Z</dcterms:created>
  <dcterms:modified xsi:type="dcterms:W3CDTF">2025-09-26T10:51:00Z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0x010100E4697E10CB8E5D418B9CF8286177A14B</vt:lpwstr>
  </property>
  <property fmtid="{D5CDD505-2E9C-101B-9397-08002B2CF9AE}" pid="3" name="MediaServiceImageTags">
    <vt:lpwstr/>
  </property>
</Properties>
</file>