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6608" w14:textId="3CB0C66B" w:rsidR="001D0650" w:rsidRPr="00A723C4" w:rsidRDefault="00E562DA" w:rsidP="00667E3E">
      <w:pPr>
        <w:jc w:val="center"/>
        <w:rPr>
          <w:rFonts w:asciiTheme="minorHAnsi" w:hAnsiTheme="minorHAnsi" w:cstheme="minorHAnsi"/>
          <w:b/>
        </w:rPr>
      </w:pPr>
      <w:r>
        <w:rPr>
          <w:rFonts w:asciiTheme="minorHAnsi" w:hAnsiTheme="minorHAnsi" w:cstheme="minorHAnsi"/>
          <w:b/>
          <w:noProof/>
        </w:rPr>
        <w:drawing>
          <wp:inline distT="0" distB="0" distL="0" distR="0" wp14:anchorId="64B8B9C8" wp14:editId="4623F32A">
            <wp:extent cx="2203450" cy="819684"/>
            <wp:effectExtent l="0" t="0" r="6350" b="0"/>
            <wp:docPr id="10235007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0073" name="Picture 1" descr="A logo with text on i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32273" cy="830406"/>
                    </a:xfrm>
                    <a:prstGeom prst="rect">
                      <a:avLst/>
                    </a:prstGeom>
                  </pic:spPr>
                </pic:pic>
              </a:graphicData>
            </a:graphic>
          </wp:inline>
        </w:drawing>
      </w:r>
    </w:p>
    <w:p w14:paraId="334C3AC9" w14:textId="77777777" w:rsidR="001D0650" w:rsidRPr="00A723C4" w:rsidRDefault="001D0650" w:rsidP="00667E3E">
      <w:pPr>
        <w:jc w:val="center"/>
        <w:rPr>
          <w:rFonts w:asciiTheme="minorHAnsi" w:hAnsiTheme="minorHAnsi" w:cstheme="minorHAnsi"/>
          <w:b/>
        </w:rPr>
      </w:pPr>
    </w:p>
    <w:p w14:paraId="688A3E01" w14:textId="7CC9D077" w:rsidR="009004DA" w:rsidRPr="00A723C4" w:rsidRDefault="009004DA" w:rsidP="00667E3E">
      <w:pPr>
        <w:jc w:val="center"/>
        <w:rPr>
          <w:rFonts w:asciiTheme="minorHAnsi" w:hAnsiTheme="minorHAnsi" w:cstheme="minorHAnsi"/>
          <w:b/>
          <w:sz w:val="28"/>
          <w:szCs w:val="28"/>
        </w:rPr>
      </w:pPr>
      <w:r w:rsidRPr="00A723C4">
        <w:rPr>
          <w:rFonts w:asciiTheme="minorHAnsi" w:hAnsiTheme="minorHAnsi" w:cstheme="minorHAnsi"/>
          <w:b/>
          <w:sz w:val="28"/>
          <w:szCs w:val="28"/>
        </w:rPr>
        <w:t>Job Description</w:t>
      </w:r>
    </w:p>
    <w:p w14:paraId="688A3E02" w14:textId="77777777" w:rsidR="005114C7" w:rsidRPr="00A723C4" w:rsidRDefault="005114C7" w:rsidP="00ED6588">
      <w:pPr>
        <w:jc w:val="left"/>
        <w:rPr>
          <w:rFonts w:asciiTheme="minorHAnsi" w:hAnsiTheme="minorHAnsi" w:cstheme="minorHAnsi"/>
          <w:b/>
        </w:rPr>
      </w:pPr>
    </w:p>
    <w:p w14:paraId="09B0DE54" w14:textId="4C36F02A" w:rsidR="007111D3" w:rsidRPr="00A723C4" w:rsidRDefault="007111D3" w:rsidP="007111D3">
      <w:pPr>
        <w:pStyle w:val="Default"/>
        <w:rPr>
          <w:rFonts w:asciiTheme="minorHAnsi" w:hAnsiTheme="minorHAnsi" w:cstheme="minorHAnsi"/>
          <w:sz w:val="22"/>
          <w:szCs w:val="22"/>
        </w:rPr>
      </w:pPr>
      <w:r w:rsidRPr="00A723C4">
        <w:rPr>
          <w:rFonts w:asciiTheme="minorHAnsi" w:hAnsiTheme="minorHAnsi" w:cstheme="minorHAnsi"/>
          <w:sz w:val="22"/>
          <w:szCs w:val="22"/>
        </w:rPr>
        <w:t xml:space="preserve">Social Enterprise Kent is an award-winning community </w:t>
      </w:r>
      <w:proofErr w:type="spellStart"/>
      <w:r w:rsidRPr="00A723C4">
        <w:rPr>
          <w:rFonts w:asciiTheme="minorHAnsi" w:hAnsiTheme="minorHAnsi" w:cstheme="minorHAnsi"/>
          <w:sz w:val="22"/>
          <w:szCs w:val="22"/>
        </w:rPr>
        <w:t>organisation</w:t>
      </w:r>
      <w:proofErr w:type="spellEnd"/>
      <w:r w:rsidRPr="00A723C4">
        <w:rPr>
          <w:rFonts w:asciiTheme="minorHAnsi" w:hAnsiTheme="minorHAnsi" w:cstheme="minorHAnsi"/>
          <w:sz w:val="22"/>
          <w:szCs w:val="22"/>
        </w:rPr>
        <w:t>, passionate about improving lives and supporting communities in Kent &amp; Medway. We believe in the power of social enterprise</w:t>
      </w:r>
      <w:r w:rsidR="00845547">
        <w:rPr>
          <w:rFonts w:asciiTheme="minorHAnsi" w:hAnsiTheme="minorHAnsi" w:cstheme="minorHAnsi"/>
          <w:sz w:val="22"/>
          <w:szCs w:val="22"/>
        </w:rPr>
        <w:t xml:space="preserve"> and</w:t>
      </w:r>
      <w:r w:rsidRPr="00A723C4">
        <w:rPr>
          <w:rFonts w:asciiTheme="minorHAnsi" w:hAnsiTheme="minorHAnsi" w:cstheme="minorHAnsi"/>
          <w:sz w:val="22"/>
          <w:szCs w:val="22"/>
        </w:rPr>
        <w:t xml:space="preserve"> </w:t>
      </w:r>
      <w:r w:rsidR="00845547" w:rsidRPr="00A723C4">
        <w:rPr>
          <w:rFonts w:asciiTheme="minorHAnsi" w:hAnsiTheme="minorHAnsi" w:cstheme="minorHAnsi"/>
          <w:sz w:val="22"/>
          <w:szCs w:val="22"/>
        </w:rPr>
        <w:t xml:space="preserve">partnership working </w:t>
      </w:r>
      <w:r w:rsidR="00845547">
        <w:rPr>
          <w:rFonts w:asciiTheme="minorHAnsi" w:hAnsiTheme="minorHAnsi" w:cstheme="minorHAnsi"/>
          <w:sz w:val="22"/>
          <w:szCs w:val="22"/>
        </w:rPr>
        <w:t>across</w:t>
      </w:r>
      <w:r w:rsidR="00845547" w:rsidRPr="00A723C4">
        <w:rPr>
          <w:rFonts w:asciiTheme="minorHAnsi" w:hAnsiTheme="minorHAnsi" w:cstheme="minorHAnsi"/>
          <w:sz w:val="22"/>
          <w:szCs w:val="22"/>
        </w:rPr>
        <w:t xml:space="preserve"> all sectors </w:t>
      </w:r>
      <w:r w:rsidRPr="00A723C4">
        <w:rPr>
          <w:rFonts w:asciiTheme="minorHAnsi" w:hAnsiTheme="minorHAnsi" w:cstheme="minorHAnsi"/>
          <w:sz w:val="22"/>
          <w:szCs w:val="22"/>
        </w:rPr>
        <w:t xml:space="preserve">to effect positive </w:t>
      </w:r>
      <w:r w:rsidR="00764AE0" w:rsidRPr="00A723C4">
        <w:rPr>
          <w:rFonts w:asciiTheme="minorHAnsi" w:hAnsiTheme="minorHAnsi" w:cstheme="minorHAnsi"/>
          <w:sz w:val="22"/>
          <w:szCs w:val="22"/>
        </w:rPr>
        <w:t>changes</w:t>
      </w:r>
      <w:r w:rsidRPr="00A723C4">
        <w:rPr>
          <w:rFonts w:asciiTheme="minorHAnsi" w:hAnsiTheme="minorHAnsi" w:cstheme="minorHAnsi"/>
          <w:sz w:val="22"/>
          <w:szCs w:val="22"/>
        </w:rPr>
        <w:t xml:space="preserve"> in our communities</w:t>
      </w:r>
      <w:r w:rsidR="00845547">
        <w:rPr>
          <w:rFonts w:asciiTheme="minorHAnsi" w:hAnsiTheme="minorHAnsi" w:cstheme="minorHAnsi"/>
          <w:sz w:val="22"/>
          <w:szCs w:val="22"/>
        </w:rPr>
        <w:t>.</w:t>
      </w:r>
      <w:r w:rsidRPr="00A723C4">
        <w:rPr>
          <w:rFonts w:asciiTheme="minorHAnsi" w:hAnsiTheme="minorHAnsi" w:cstheme="minorHAnsi"/>
          <w:sz w:val="22"/>
          <w:szCs w:val="22"/>
        </w:rPr>
        <w:t xml:space="preserve"> </w:t>
      </w:r>
    </w:p>
    <w:p w14:paraId="68D7BDCC" w14:textId="77777777" w:rsidR="007111D3" w:rsidRPr="00A723C4" w:rsidRDefault="007111D3" w:rsidP="00ED6588">
      <w:pPr>
        <w:jc w:val="left"/>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245"/>
      </w:tblGrid>
      <w:tr w:rsidR="003245E1" w:rsidRPr="00A723C4" w14:paraId="688A3E06" w14:textId="77777777" w:rsidTr="001D0650">
        <w:tc>
          <w:tcPr>
            <w:tcW w:w="10343" w:type="dxa"/>
            <w:gridSpan w:val="2"/>
            <w:shd w:val="clear" w:color="auto" w:fill="FFFFFF" w:themeFill="background1"/>
          </w:tcPr>
          <w:p w14:paraId="688A3E03" w14:textId="77777777" w:rsidR="003245E1" w:rsidRPr="00A723C4" w:rsidRDefault="003245E1" w:rsidP="0014041D">
            <w:pPr>
              <w:jc w:val="left"/>
              <w:rPr>
                <w:rFonts w:asciiTheme="minorHAnsi" w:hAnsiTheme="minorHAnsi" w:cstheme="minorHAnsi"/>
                <w:b/>
              </w:rPr>
            </w:pPr>
          </w:p>
          <w:p w14:paraId="688A3E04" w14:textId="7722B32E" w:rsidR="003245E1" w:rsidRPr="00A723C4" w:rsidRDefault="003245E1" w:rsidP="0014041D">
            <w:pPr>
              <w:jc w:val="left"/>
              <w:rPr>
                <w:rFonts w:asciiTheme="minorHAnsi" w:hAnsiTheme="minorHAnsi" w:cstheme="minorHAnsi"/>
                <w:b/>
                <w:iCs/>
              </w:rPr>
            </w:pPr>
            <w:r w:rsidRPr="00A723C4">
              <w:rPr>
                <w:rFonts w:asciiTheme="minorHAnsi" w:hAnsiTheme="minorHAnsi" w:cstheme="minorHAnsi"/>
                <w:b/>
              </w:rPr>
              <w:t>Job title:</w:t>
            </w:r>
            <w:r w:rsidR="008F70D6">
              <w:rPr>
                <w:rFonts w:asciiTheme="minorHAnsi" w:hAnsiTheme="minorHAnsi" w:cstheme="minorHAnsi"/>
                <w:b/>
              </w:rPr>
              <w:t xml:space="preserve"> </w:t>
            </w:r>
            <w:r w:rsidR="00DF549C" w:rsidRPr="00DF549C">
              <w:rPr>
                <w:rFonts w:asciiTheme="minorHAnsi" w:hAnsiTheme="minorHAnsi" w:cstheme="minorHAnsi"/>
                <w:bCs/>
              </w:rPr>
              <w:t>Employ</w:t>
            </w:r>
            <w:r w:rsidR="00845547">
              <w:rPr>
                <w:rFonts w:asciiTheme="minorHAnsi" w:hAnsiTheme="minorHAnsi" w:cstheme="minorHAnsi"/>
                <w:bCs/>
              </w:rPr>
              <w:t xml:space="preserve">er Engagement </w:t>
            </w:r>
            <w:r w:rsidR="00091752">
              <w:rPr>
                <w:rFonts w:asciiTheme="minorHAnsi" w:hAnsiTheme="minorHAnsi" w:cstheme="minorHAnsi"/>
                <w:bCs/>
              </w:rPr>
              <w:t>Coordinator</w:t>
            </w:r>
          </w:p>
          <w:p w14:paraId="688A3E05" w14:textId="77777777" w:rsidR="003245E1" w:rsidRPr="00A723C4" w:rsidRDefault="003245E1" w:rsidP="0014041D">
            <w:pPr>
              <w:jc w:val="left"/>
              <w:rPr>
                <w:rFonts w:asciiTheme="minorHAnsi" w:hAnsiTheme="minorHAnsi" w:cstheme="minorHAnsi"/>
                <w:b/>
                <w:u w:val="single"/>
              </w:rPr>
            </w:pPr>
          </w:p>
        </w:tc>
      </w:tr>
      <w:tr w:rsidR="0014041D" w:rsidRPr="00A723C4" w14:paraId="688A3E0C" w14:textId="77777777" w:rsidTr="001D0650">
        <w:tc>
          <w:tcPr>
            <w:tcW w:w="10343" w:type="dxa"/>
            <w:gridSpan w:val="2"/>
            <w:shd w:val="clear" w:color="auto" w:fill="FFFFFF" w:themeFill="background1"/>
          </w:tcPr>
          <w:p w14:paraId="688A3E07" w14:textId="77777777" w:rsidR="0014041D" w:rsidRPr="00A723C4" w:rsidRDefault="0014041D" w:rsidP="0014041D">
            <w:pPr>
              <w:jc w:val="left"/>
              <w:rPr>
                <w:rFonts w:asciiTheme="minorHAnsi" w:hAnsiTheme="minorHAnsi" w:cstheme="minorHAnsi"/>
                <w:b/>
              </w:rPr>
            </w:pPr>
          </w:p>
          <w:p w14:paraId="2C02F43D" w14:textId="77777777" w:rsidR="007C2AC8" w:rsidRPr="003150E9" w:rsidRDefault="0014041D" w:rsidP="007C2AC8">
            <w:pPr>
              <w:pStyle w:val="NormalWeb"/>
              <w:rPr>
                <w:rFonts w:asciiTheme="minorHAnsi" w:hAnsiTheme="minorHAnsi" w:cstheme="minorHAnsi"/>
                <w:bCs/>
                <w:sz w:val="22"/>
                <w:szCs w:val="22"/>
              </w:rPr>
            </w:pPr>
            <w:r w:rsidRPr="00AB15C4">
              <w:rPr>
                <w:rFonts w:asciiTheme="minorHAnsi" w:hAnsiTheme="minorHAnsi" w:cstheme="minorHAnsi"/>
                <w:b/>
              </w:rPr>
              <w:t>Main purpose of job:</w:t>
            </w:r>
            <w:r w:rsidR="00AE4EF2">
              <w:rPr>
                <w:rFonts w:asciiTheme="minorHAnsi" w:hAnsiTheme="minorHAnsi" w:cstheme="minorHAnsi"/>
                <w:b/>
              </w:rPr>
              <w:t xml:space="preserve"> </w:t>
            </w:r>
            <w:r w:rsidR="007C2AC8" w:rsidRPr="003150E9">
              <w:rPr>
                <w:rFonts w:asciiTheme="minorHAnsi" w:hAnsiTheme="minorHAnsi" w:cstheme="minorHAnsi"/>
                <w:bCs/>
                <w:sz w:val="22"/>
                <w:szCs w:val="22"/>
              </w:rPr>
              <w:t>To lead employer engagement activity across Social Enterprise Kent, with a focus on the Health and Social Care sector, building strong partnerships that create employment, training and progression opportunities for participants.</w:t>
            </w:r>
          </w:p>
          <w:p w14:paraId="08608D2C" w14:textId="77777777" w:rsidR="007C2AC8" w:rsidRDefault="007C2AC8" w:rsidP="007C2AC8">
            <w:pPr>
              <w:pStyle w:val="NormalWeb"/>
              <w:rPr>
                <w:rFonts w:asciiTheme="minorHAnsi" w:hAnsiTheme="minorHAnsi" w:cstheme="minorHAnsi"/>
                <w:bCs/>
                <w:sz w:val="22"/>
                <w:szCs w:val="22"/>
              </w:rPr>
            </w:pPr>
            <w:r w:rsidRPr="003150E9">
              <w:rPr>
                <w:rFonts w:asciiTheme="minorHAnsi" w:hAnsiTheme="minorHAnsi" w:cstheme="minorHAnsi"/>
                <w:bCs/>
                <w:sz w:val="22"/>
                <w:szCs w:val="22"/>
              </w:rPr>
              <w:t>The postholder will work closely with delivery teams, employers and stakeholders to develop sustainable relationships, support workforce needs, and ensure participants are successfully matched to opportunities. The role will contribute to programme performance by strengthening employer links, improving outcomes and supporting inclusive employment pathways.</w:t>
            </w:r>
          </w:p>
          <w:p w14:paraId="688A3E0B" w14:textId="7B148F9F" w:rsidR="00561B3E" w:rsidRPr="00A723C4" w:rsidRDefault="00561B3E" w:rsidP="00845547">
            <w:pPr>
              <w:jc w:val="left"/>
              <w:rPr>
                <w:rFonts w:asciiTheme="minorHAnsi" w:hAnsiTheme="minorHAnsi" w:cstheme="minorHAnsi"/>
                <w:iCs/>
              </w:rPr>
            </w:pPr>
          </w:p>
        </w:tc>
      </w:tr>
      <w:tr w:rsidR="009004DA" w:rsidRPr="00A723C4" w14:paraId="688A3E13" w14:textId="77777777" w:rsidTr="00E95104">
        <w:trPr>
          <w:trHeight w:val="626"/>
        </w:trPr>
        <w:tc>
          <w:tcPr>
            <w:tcW w:w="5098" w:type="dxa"/>
          </w:tcPr>
          <w:p w14:paraId="688A3E0E" w14:textId="7C694BD4" w:rsidR="009004DA" w:rsidRPr="00A723C4" w:rsidRDefault="00646FD5" w:rsidP="003245E1">
            <w:pPr>
              <w:jc w:val="left"/>
              <w:rPr>
                <w:rFonts w:asciiTheme="minorHAnsi" w:hAnsiTheme="minorHAnsi" w:cstheme="minorHAnsi"/>
                <w:b/>
              </w:rPr>
            </w:pPr>
            <w:r w:rsidRPr="00A723C4">
              <w:rPr>
                <w:rFonts w:asciiTheme="minorHAnsi" w:hAnsiTheme="minorHAnsi" w:cstheme="minorHAnsi"/>
                <w:b/>
              </w:rPr>
              <w:t>Department:</w:t>
            </w:r>
            <w:r w:rsidR="001352BE">
              <w:rPr>
                <w:rFonts w:asciiTheme="minorHAnsi" w:hAnsiTheme="minorHAnsi" w:cstheme="minorHAnsi"/>
                <w:iCs/>
              </w:rPr>
              <w:t xml:space="preserve"> </w:t>
            </w:r>
            <w:r w:rsidR="007C2AC8">
              <w:rPr>
                <w:rFonts w:asciiTheme="minorHAnsi" w:hAnsiTheme="minorHAnsi" w:cstheme="minorHAnsi"/>
                <w:iCs/>
              </w:rPr>
              <w:t>Business and Skills</w:t>
            </w:r>
            <w:r w:rsidR="00683C60">
              <w:rPr>
                <w:rFonts w:asciiTheme="minorHAnsi" w:hAnsiTheme="minorHAnsi" w:cstheme="minorHAnsi"/>
                <w:iCs/>
              </w:rPr>
              <w:t xml:space="preserve"> </w:t>
            </w:r>
          </w:p>
        </w:tc>
        <w:tc>
          <w:tcPr>
            <w:tcW w:w="5245" w:type="dxa"/>
          </w:tcPr>
          <w:p w14:paraId="688A3E12" w14:textId="78F7F9F6" w:rsidR="004A04E1" w:rsidRPr="00A723C4" w:rsidRDefault="00646FD5" w:rsidP="00ED6588">
            <w:pPr>
              <w:jc w:val="left"/>
              <w:rPr>
                <w:rFonts w:asciiTheme="minorHAnsi" w:hAnsiTheme="minorHAnsi" w:cstheme="minorHAnsi"/>
                <w:b/>
              </w:rPr>
            </w:pPr>
            <w:r w:rsidRPr="00A723C4">
              <w:rPr>
                <w:rFonts w:asciiTheme="minorHAnsi" w:hAnsiTheme="minorHAnsi" w:cstheme="minorHAnsi"/>
                <w:b/>
              </w:rPr>
              <w:t>Location</w:t>
            </w:r>
            <w:r w:rsidR="00A723C4" w:rsidRPr="00A723C4">
              <w:rPr>
                <w:rFonts w:asciiTheme="minorHAnsi" w:hAnsiTheme="minorHAnsi" w:cstheme="minorHAnsi"/>
                <w:b/>
              </w:rPr>
              <w:t xml:space="preserve">: </w:t>
            </w:r>
            <w:r w:rsidR="00FD2EBA" w:rsidRPr="00241813">
              <w:t xml:space="preserve">Hybrid </w:t>
            </w:r>
            <w:r w:rsidR="00AB2B92" w:rsidRPr="00241813">
              <w:t>- Ashford</w:t>
            </w:r>
            <w:r w:rsidR="00BE5DFB" w:rsidRPr="00241813">
              <w:t xml:space="preserve">/Margate </w:t>
            </w:r>
            <w:r w:rsidR="00FD2EBA" w:rsidRPr="00241813">
              <w:t>with travel across Kent</w:t>
            </w:r>
            <w:r w:rsidR="00E90F7C" w:rsidRPr="00241813">
              <w:t xml:space="preserve"> &amp; Medway</w:t>
            </w:r>
          </w:p>
        </w:tc>
      </w:tr>
      <w:tr w:rsidR="00D46333" w:rsidRPr="00A723C4" w14:paraId="688A3E19" w14:textId="77777777" w:rsidTr="001D0650">
        <w:tc>
          <w:tcPr>
            <w:tcW w:w="5098" w:type="dxa"/>
          </w:tcPr>
          <w:p w14:paraId="688A3E16" w14:textId="08F87602" w:rsidR="00D46333" w:rsidRPr="00A723C4" w:rsidRDefault="00646FD5" w:rsidP="00646FD5">
            <w:pPr>
              <w:jc w:val="left"/>
              <w:rPr>
                <w:rFonts w:asciiTheme="minorHAnsi" w:hAnsiTheme="minorHAnsi" w:cstheme="minorHAnsi"/>
                <w:b/>
              </w:rPr>
            </w:pPr>
            <w:r w:rsidRPr="00A723C4">
              <w:rPr>
                <w:rFonts w:asciiTheme="minorHAnsi" w:hAnsiTheme="minorHAnsi" w:cstheme="minorHAnsi"/>
                <w:b/>
              </w:rPr>
              <w:t>Position reports to</w:t>
            </w:r>
            <w:r w:rsidRPr="00DE5AFF">
              <w:rPr>
                <w:rFonts w:asciiTheme="minorHAnsi" w:hAnsiTheme="minorHAnsi" w:cstheme="minorHAnsi"/>
                <w:b/>
              </w:rPr>
              <w:t>:</w:t>
            </w:r>
            <w:r w:rsidRPr="00DE5AFF">
              <w:rPr>
                <w:rFonts w:asciiTheme="minorHAnsi" w:hAnsiTheme="minorHAnsi" w:cstheme="minorHAnsi"/>
              </w:rPr>
              <w:t xml:space="preserve"> </w:t>
            </w:r>
            <w:r w:rsidR="00091752">
              <w:rPr>
                <w:rFonts w:asciiTheme="minorHAnsi" w:hAnsiTheme="minorHAnsi" w:cstheme="minorHAnsi"/>
              </w:rPr>
              <w:t>Head of Employability</w:t>
            </w:r>
          </w:p>
        </w:tc>
        <w:tc>
          <w:tcPr>
            <w:tcW w:w="5245" w:type="dxa"/>
          </w:tcPr>
          <w:p w14:paraId="60F26399" w14:textId="77777777" w:rsidR="00503A71" w:rsidRDefault="00646FD5" w:rsidP="00FD3FD5">
            <w:pPr>
              <w:jc w:val="both"/>
              <w:rPr>
                <w:rFonts w:asciiTheme="minorHAnsi" w:hAnsiTheme="minorHAnsi" w:cstheme="minorHAnsi"/>
                <w:b/>
              </w:rPr>
            </w:pPr>
            <w:r w:rsidRPr="00A723C4">
              <w:rPr>
                <w:rFonts w:asciiTheme="minorHAnsi" w:hAnsiTheme="minorHAnsi" w:cstheme="minorHAnsi"/>
                <w:b/>
              </w:rPr>
              <w:t>Position is responsible for:</w:t>
            </w:r>
            <w:r w:rsidR="00A723C4" w:rsidRPr="00A723C4">
              <w:rPr>
                <w:rFonts w:asciiTheme="minorHAnsi" w:hAnsiTheme="minorHAnsi" w:cstheme="minorHAnsi"/>
                <w:b/>
              </w:rPr>
              <w:t xml:space="preserve"> </w:t>
            </w:r>
          </w:p>
          <w:p w14:paraId="5B569C4F" w14:textId="68A27F7C" w:rsidR="00EA5E04" w:rsidRPr="00EA5E04" w:rsidRDefault="00EA5E04" w:rsidP="00E95104">
            <w:pPr>
              <w:pStyle w:val="ListParagraph"/>
              <w:numPr>
                <w:ilvl w:val="0"/>
                <w:numId w:val="37"/>
              </w:numPr>
              <w:jc w:val="left"/>
              <w:rPr>
                <w:rFonts w:asciiTheme="minorHAnsi" w:hAnsiTheme="minorHAnsi" w:cstheme="minorHAnsi"/>
                <w:bCs/>
              </w:rPr>
            </w:pPr>
            <w:r>
              <w:t xml:space="preserve">Acting as </w:t>
            </w:r>
            <w:r w:rsidR="00845547">
              <w:t xml:space="preserve">the key contact between employers and SEK’s employment programmes. </w:t>
            </w:r>
          </w:p>
          <w:p w14:paraId="5178C424" w14:textId="77777777" w:rsidR="00984A0F" w:rsidRPr="00984A0F" w:rsidRDefault="00845547" w:rsidP="00E95104">
            <w:pPr>
              <w:pStyle w:val="ListParagraph"/>
              <w:numPr>
                <w:ilvl w:val="0"/>
                <w:numId w:val="37"/>
              </w:numPr>
              <w:jc w:val="left"/>
              <w:rPr>
                <w:rFonts w:asciiTheme="minorHAnsi" w:hAnsiTheme="minorHAnsi" w:cstheme="minorHAnsi"/>
                <w:bCs/>
              </w:rPr>
            </w:pPr>
            <w:r>
              <w:t>Developing and maintaining a database of key contacts.</w:t>
            </w:r>
          </w:p>
          <w:p w14:paraId="0803298E" w14:textId="21342EA2" w:rsidR="00FD3FD5" w:rsidRPr="00984A0F" w:rsidRDefault="00984A0F" w:rsidP="00984A0F">
            <w:pPr>
              <w:pStyle w:val="ListParagraph"/>
              <w:numPr>
                <w:ilvl w:val="0"/>
                <w:numId w:val="37"/>
              </w:numPr>
              <w:jc w:val="left"/>
              <w:rPr>
                <w:rFonts w:asciiTheme="minorHAnsi" w:hAnsiTheme="minorHAnsi" w:cstheme="minorHAnsi"/>
                <w:bCs/>
              </w:rPr>
            </w:pPr>
            <w:r>
              <w:t>Delivering 2 recruitment events to broker relationships between participants and local employers.</w:t>
            </w:r>
            <w:r w:rsidR="00FD3FD5" w:rsidRPr="00984A0F">
              <w:rPr>
                <w:rFonts w:asciiTheme="minorHAnsi" w:hAnsiTheme="minorHAnsi" w:cstheme="minorHAnsi"/>
                <w:bCs/>
              </w:rPr>
              <w:br/>
            </w:r>
          </w:p>
          <w:p w14:paraId="688A3E18" w14:textId="7C5DD079" w:rsidR="00A723C4" w:rsidRPr="00A723C4" w:rsidRDefault="00A723C4" w:rsidP="00A723C4">
            <w:pPr>
              <w:jc w:val="left"/>
              <w:rPr>
                <w:rFonts w:asciiTheme="minorHAnsi" w:hAnsiTheme="minorHAnsi" w:cstheme="minorHAnsi"/>
                <w:i/>
              </w:rPr>
            </w:pPr>
          </w:p>
        </w:tc>
      </w:tr>
      <w:tr w:rsidR="00D46333" w:rsidRPr="00A723C4" w14:paraId="688A3E1F" w14:textId="77777777" w:rsidTr="001D0650">
        <w:tc>
          <w:tcPr>
            <w:tcW w:w="5098" w:type="dxa"/>
          </w:tcPr>
          <w:p w14:paraId="688A3E1B" w14:textId="517A10F1" w:rsidR="00646FD5" w:rsidRPr="00C25F88" w:rsidRDefault="00646FD5" w:rsidP="00646FD5">
            <w:pPr>
              <w:jc w:val="left"/>
              <w:rPr>
                <w:rFonts w:asciiTheme="minorHAnsi" w:hAnsiTheme="minorHAnsi" w:cstheme="minorHAnsi"/>
                <w:bCs/>
              </w:rPr>
            </w:pPr>
            <w:r w:rsidRPr="00A723C4">
              <w:rPr>
                <w:rFonts w:asciiTheme="minorHAnsi" w:hAnsiTheme="minorHAnsi" w:cstheme="minorHAnsi"/>
                <w:b/>
              </w:rPr>
              <w:t>Length of contract</w:t>
            </w:r>
            <w:r w:rsidR="008F70D6">
              <w:rPr>
                <w:rFonts w:asciiTheme="minorHAnsi" w:hAnsiTheme="minorHAnsi" w:cstheme="minorHAnsi"/>
                <w:b/>
              </w:rPr>
              <w:t xml:space="preserve">: </w:t>
            </w:r>
            <w:r w:rsidR="00C40CC1" w:rsidRPr="007C2AC8">
              <w:rPr>
                <w:rFonts w:asciiTheme="minorHAnsi" w:hAnsiTheme="minorHAnsi" w:cstheme="minorHAnsi"/>
                <w:bCs/>
              </w:rPr>
              <w:t>Permanent</w:t>
            </w:r>
          </w:p>
          <w:p w14:paraId="688A3E1C" w14:textId="77777777" w:rsidR="00D46333" w:rsidRPr="00A723C4" w:rsidRDefault="00D46333" w:rsidP="00646FD5">
            <w:pPr>
              <w:jc w:val="left"/>
              <w:rPr>
                <w:rFonts w:asciiTheme="minorHAnsi" w:hAnsiTheme="minorHAnsi" w:cstheme="minorHAnsi"/>
                <w:b/>
              </w:rPr>
            </w:pPr>
          </w:p>
        </w:tc>
        <w:tc>
          <w:tcPr>
            <w:tcW w:w="5245" w:type="dxa"/>
          </w:tcPr>
          <w:p w14:paraId="688A3E1E" w14:textId="4EC2FF24" w:rsidR="00480FFE" w:rsidRPr="00A723C4" w:rsidRDefault="00646FD5" w:rsidP="007C2AC8">
            <w:pPr>
              <w:jc w:val="left"/>
              <w:rPr>
                <w:rFonts w:asciiTheme="minorHAnsi" w:hAnsiTheme="minorHAnsi" w:cstheme="minorHAnsi"/>
                <w:b/>
              </w:rPr>
            </w:pPr>
            <w:r w:rsidRPr="00A723C4">
              <w:rPr>
                <w:rFonts w:asciiTheme="minorHAnsi" w:hAnsiTheme="minorHAnsi" w:cstheme="minorHAnsi"/>
                <w:b/>
              </w:rPr>
              <w:t>Salary</w:t>
            </w:r>
            <w:r w:rsidR="00714D1B">
              <w:rPr>
                <w:rFonts w:asciiTheme="minorHAnsi" w:hAnsiTheme="minorHAnsi" w:cstheme="minorHAnsi"/>
                <w:b/>
              </w:rPr>
              <w:t xml:space="preserve"> Band</w:t>
            </w:r>
            <w:r w:rsidRPr="00A723C4">
              <w:rPr>
                <w:rFonts w:asciiTheme="minorHAnsi" w:hAnsiTheme="minorHAnsi" w:cstheme="minorHAnsi"/>
                <w:b/>
              </w:rPr>
              <w:t>:</w:t>
            </w:r>
            <w:r w:rsidR="00AB15C4">
              <w:rPr>
                <w:rFonts w:asciiTheme="minorHAnsi" w:hAnsiTheme="minorHAnsi" w:cstheme="minorHAnsi"/>
                <w:b/>
              </w:rPr>
              <w:t xml:space="preserve"> </w:t>
            </w:r>
            <w:r w:rsidR="007C2AC8" w:rsidRPr="007C2AC8">
              <w:t>£27,000 – £32,000 per annum, depending on experience</w:t>
            </w:r>
          </w:p>
        </w:tc>
      </w:tr>
      <w:tr w:rsidR="00A723C4" w:rsidRPr="00A723C4" w14:paraId="57717248" w14:textId="77777777" w:rsidTr="001D0650">
        <w:tc>
          <w:tcPr>
            <w:tcW w:w="5098" w:type="dxa"/>
          </w:tcPr>
          <w:p w14:paraId="7D543245" w14:textId="2886B3E7" w:rsidR="008F70D6" w:rsidRDefault="00A723C4" w:rsidP="00AB15C4">
            <w:pPr>
              <w:spacing w:after="160" w:line="259" w:lineRule="auto"/>
              <w:jc w:val="left"/>
              <w:rPr>
                <w:rFonts w:asciiTheme="minorHAnsi" w:hAnsiTheme="minorHAnsi" w:cstheme="minorHAnsi"/>
                <w:b/>
              </w:rPr>
            </w:pPr>
            <w:r w:rsidRPr="00AB15C4">
              <w:rPr>
                <w:rFonts w:asciiTheme="minorHAnsi" w:hAnsiTheme="minorHAnsi" w:cstheme="minorHAnsi"/>
                <w:b/>
              </w:rPr>
              <w:t xml:space="preserve">Hours of Work: </w:t>
            </w:r>
          </w:p>
          <w:p w14:paraId="3BA468C9" w14:textId="0B1BB13C" w:rsidR="00AB15C4" w:rsidRPr="001952FA" w:rsidRDefault="00455FFF" w:rsidP="00AB15C4">
            <w:pPr>
              <w:spacing w:after="160" w:line="259" w:lineRule="auto"/>
              <w:jc w:val="left"/>
            </w:pPr>
            <w:r w:rsidRPr="00455FFF">
              <w:t>Full-time (37.5 hours per week)</w:t>
            </w:r>
            <w:r w:rsidR="00AE4EF2">
              <w:t>, o</w:t>
            </w:r>
            <w:r w:rsidR="008F70D6">
              <w:t xml:space="preserve">ffice hours are </w:t>
            </w:r>
            <w:r w:rsidR="00AE4EF2">
              <w:t xml:space="preserve">between </w:t>
            </w:r>
            <w:r w:rsidR="00AB15C4" w:rsidRPr="001952FA">
              <w:t>9am-</w:t>
            </w:r>
            <w:r w:rsidR="008F70D6">
              <w:t>5</w:t>
            </w:r>
            <w:r w:rsidR="00AB15C4" w:rsidRPr="001952FA">
              <w:t>pm (with ½ hour unpaid lunch</w:t>
            </w:r>
            <w:r w:rsidR="008F70D6">
              <w:t xml:space="preserve"> and 2 x paid </w:t>
            </w:r>
            <w:r w:rsidR="00686BAE">
              <w:t>15-minute</w:t>
            </w:r>
            <w:r w:rsidR="008F70D6">
              <w:t xml:space="preserve"> breaks</w:t>
            </w:r>
            <w:r w:rsidR="00AB15C4" w:rsidRPr="001952FA">
              <w:t>)</w:t>
            </w:r>
            <w:r w:rsidR="006F7BEA">
              <w:t>.</w:t>
            </w:r>
            <w:r w:rsidR="00480FFE">
              <w:t xml:space="preserve"> </w:t>
            </w:r>
          </w:p>
          <w:p w14:paraId="30B3F532" w14:textId="2D54B7DE" w:rsidR="00A723C4" w:rsidRPr="00A723C4" w:rsidRDefault="00A723C4" w:rsidP="00646FD5">
            <w:pPr>
              <w:jc w:val="left"/>
              <w:rPr>
                <w:rFonts w:asciiTheme="minorHAnsi" w:hAnsiTheme="minorHAnsi" w:cstheme="minorHAnsi"/>
                <w:bCs/>
              </w:rPr>
            </w:pPr>
          </w:p>
        </w:tc>
        <w:tc>
          <w:tcPr>
            <w:tcW w:w="5245" w:type="dxa"/>
          </w:tcPr>
          <w:p w14:paraId="269742CE" w14:textId="2880C51A" w:rsidR="00C13204" w:rsidRDefault="00C13204" w:rsidP="00C25F88">
            <w:pPr>
              <w:jc w:val="left"/>
              <w:rPr>
                <w:rFonts w:asciiTheme="minorHAnsi" w:hAnsiTheme="minorHAnsi" w:cstheme="minorHAnsi"/>
                <w:bCs/>
              </w:rPr>
            </w:pPr>
            <w:r w:rsidRPr="00975F54">
              <w:rPr>
                <w:rFonts w:asciiTheme="minorHAnsi" w:hAnsiTheme="minorHAnsi" w:cstheme="minorHAnsi"/>
                <w:b/>
              </w:rPr>
              <w:t xml:space="preserve">Additional </w:t>
            </w:r>
            <w:r>
              <w:rPr>
                <w:rFonts w:asciiTheme="minorHAnsi" w:hAnsiTheme="minorHAnsi" w:cstheme="minorHAnsi"/>
                <w:b/>
              </w:rPr>
              <w:t>information</w:t>
            </w:r>
            <w:r>
              <w:rPr>
                <w:rFonts w:asciiTheme="minorHAnsi" w:hAnsiTheme="minorHAnsi" w:cstheme="minorHAnsi"/>
                <w:bCs/>
              </w:rPr>
              <w:t>:</w:t>
            </w:r>
            <w:r w:rsidRPr="00EC6CD8">
              <w:rPr>
                <w:rFonts w:asciiTheme="minorHAnsi" w:hAnsiTheme="minorHAnsi" w:cstheme="minorHAnsi"/>
                <w:bCs/>
              </w:rPr>
              <w:t xml:space="preserve"> </w:t>
            </w:r>
          </w:p>
          <w:p w14:paraId="02D2436E" w14:textId="2BC60726" w:rsidR="002E2212" w:rsidRPr="001352BE" w:rsidRDefault="00984A0F" w:rsidP="00544AA6">
            <w:pPr>
              <w:jc w:val="left"/>
              <w:rPr>
                <w:rFonts w:asciiTheme="minorHAnsi" w:hAnsiTheme="minorHAnsi" w:cstheme="minorHAnsi"/>
                <w:bCs/>
              </w:rPr>
            </w:pPr>
            <w:r>
              <w:t xml:space="preserve">This role is key to SEKs vision to make every day a better tomorrow for our communities. By developing relationships with anchor organisations, smaller health and social care providers and other employers this role will help develop sustainable positive destinations for people in our communities. </w:t>
            </w:r>
          </w:p>
        </w:tc>
      </w:tr>
    </w:tbl>
    <w:p w14:paraId="55687BA1" w14:textId="77777777" w:rsidR="00F726FF" w:rsidRDefault="00F726FF" w:rsidP="00ED6588">
      <w:pPr>
        <w:jc w:val="left"/>
        <w:rPr>
          <w:rFonts w:asciiTheme="minorHAnsi" w:hAnsiTheme="minorHAnsi" w:cstheme="minorHAnsi"/>
          <w:b/>
          <w:u w:val="single"/>
        </w:rPr>
      </w:pPr>
    </w:p>
    <w:p w14:paraId="6F13A3CD" w14:textId="77777777" w:rsidR="00F726FF" w:rsidRDefault="00F726FF" w:rsidP="00ED6588">
      <w:pPr>
        <w:jc w:val="left"/>
        <w:rPr>
          <w:rFonts w:asciiTheme="minorHAnsi" w:hAnsiTheme="minorHAnsi" w:cstheme="minorHAnsi"/>
          <w:b/>
          <w:u w:val="single"/>
        </w:rPr>
      </w:pPr>
    </w:p>
    <w:p w14:paraId="2E26506F" w14:textId="2AB154B8" w:rsidR="00E90F7C" w:rsidRDefault="00E90F7C">
      <w:pPr>
        <w:jc w:val="left"/>
        <w:rPr>
          <w:rFonts w:asciiTheme="minorHAnsi" w:hAnsiTheme="minorHAnsi" w:cstheme="minorHAnsi"/>
          <w:b/>
          <w:u w:val="single"/>
        </w:rPr>
      </w:pPr>
      <w:r>
        <w:rPr>
          <w:rFonts w:asciiTheme="minorHAnsi" w:hAnsiTheme="minorHAnsi" w:cstheme="minorHAnsi"/>
          <w:b/>
          <w:u w:val="single"/>
        </w:rPr>
        <w:br w:type="page"/>
      </w:r>
    </w:p>
    <w:p w14:paraId="700BD4F5" w14:textId="77777777" w:rsidR="003C026D" w:rsidRPr="00A723C4" w:rsidRDefault="003C026D" w:rsidP="00ED6588">
      <w:pPr>
        <w:jc w:val="left"/>
        <w:rPr>
          <w:rFonts w:asciiTheme="minorHAnsi" w:hAnsiTheme="minorHAnsi" w:cstheme="minorHAns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FB299E" w:rsidRPr="00A723C4" w14:paraId="688A3E24" w14:textId="77777777" w:rsidTr="001D0650">
        <w:tc>
          <w:tcPr>
            <w:tcW w:w="10343" w:type="dxa"/>
            <w:shd w:val="pct15" w:color="auto" w:fill="auto"/>
          </w:tcPr>
          <w:p w14:paraId="688A3E21" w14:textId="77777777" w:rsidR="00877D37" w:rsidRPr="00A723C4" w:rsidRDefault="00877D37" w:rsidP="00316173">
            <w:pPr>
              <w:jc w:val="left"/>
              <w:rPr>
                <w:rFonts w:asciiTheme="minorHAnsi" w:hAnsiTheme="minorHAnsi" w:cstheme="minorHAnsi"/>
                <w:b/>
              </w:rPr>
            </w:pPr>
          </w:p>
          <w:p w14:paraId="688A3E22" w14:textId="1178DAC9" w:rsidR="00FB299E" w:rsidRPr="00A723C4" w:rsidRDefault="00791A7D" w:rsidP="00877D37">
            <w:pPr>
              <w:jc w:val="center"/>
              <w:rPr>
                <w:rFonts w:asciiTheme="minorHAnsi" w:hAnsiTheme="minorHAnsi" w:cstheme="minorHAnsi"/>
                <w:b/>
              </w:rPr>
            </w:pPr>
            <w:r>
              <w:rPr>
                <w:rFonts w:asciiTheme="minorHAnsi" w:hAnsiTheme="minorHAnsi" w:cstheme="minorHAnsi"/>
                <w:b/>
              </w:rPr>
              <w:t xml:space="preserve">Key Responsibilities </w:t>
            </w:r>
          </w:p>
          <w:p w14:paraId="688A3E23" w14:textId="77777777" w:rsidR="00877D37" w:rsidRPr="00A723C4" w:rsidRDefault="00877D37" w:rsidP="00877D37">
            <w:pPr>
              <w:jc w:val="center"/>
              <w:rPr>
                <w:rFonts w:asciiTheme="minorHAnsi" w:hAnsiTheme="minorHAnsi" w:cstheme="minorHAnsi"/>
                <w:b/>
                <w:u w:val="single"/>
              </w:rPr>
            </w:pPr>
          </w:p>
        </w:tc>
      </w:tr>
      <w:tr w:rsidR="00FB299E" w:rsidRPr="00A723C4" w14:paraId="688A3E2F" w14:textId="77777777" w:rsidTr="001D0650">
        <w:tc>
          <w:tcPr>
            <w:tcW w:w="10343" w:type="dxa"/>
          </w:tcPr>
          <w:p w14:paraId="3197F5E7" w14:textId="77777777" w:rsidR="00864B2A" w:rsidRDefault="00864B2A" w:rsidP="00866526">
            <w:pPr>
              <w:jc w:val="left"/>
              <w:rPr>
                <w:rFonts w:asciiTheme="minorHAnsi" w:hAnsiTheme="minorHAnsi" w:cstheme="minorHAnsi"/>
                <w:b/>
              </w:rPr>
            </w:pPr>
          </w:p>
          <w:p w14:paraId="2AFC08C3" w14:textId="77777777" w:rsidR="00984A0F" w:rsidRPr="00984A0F" w:rsidRDefault="00984A0F" w:rsidP="00984A0F">
            <w:pPr>
              <w:jc w:val="left"/>
              <w:rPr>
                <w:rFonts w:asciiTheme="minorHAnsi" w:hAnsiTheme="minorHAnsi" w:cstheme="minorHAnsi"/>
                <w:b/>
                <w:bCs/>
              </w:rPr>
            </w:pPr>
            <w:r w:rsidRPr="00984A0F">
              <w:rPr>
                <w:rFonts w:asciiTheme="minorHAnsi" w:hAnsiTheme="minorHAnsi" w:cstheme="minorHAnsi"/>
                <w:b/>
                <w:bCs/>
              </w:rPr>
              <w:t>Employer Engagement &amp; Relationship Management</w:t>
            </w:r>
          </w:p>
          <w:p w14:paraId="21E8E64D" w14:textId="77777777"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 xml:space="preserve">Build and maintain strong partnerships with employers across priority sectors, particularly Health &amp; Social Care </w:t>
            </w:r>
          </w:p>
          <w:p w14:paraId="7ED7DA0E" w14:textId="77777777"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 xml:space="preserve">Act as the main point of contact between employers and SEK employability programmes </w:t>
            </w:r>
          </w:p>
          <w:p w14:paraId="39D5533B" w14:textId="77777777"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 xml:space="preserve">Develop a strong understanding of employer recruitment needs and workforce trends </w:t>
            </w:r>
          </w:p>
          <w:p w14:paraId="47E6D9EC" w14:textId="77777777"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 xml:space="preserve">Create and maintain a pipeline of opportunities aligned to learner skills and progression goals </w:t>
            </w:r>
          </w:p>
          <w:p w14:paraId="7E430441" w14:textId="77777777"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Develop and manage a database of employer contacts and engagement activity</w:t>
            </w:r>
          </w:p>
          <w:p w14:paraId="73E97CFC" w14:textId="77777777" w:rsidR="003115CD" w:rsidRDefault="003115CD" w:rsidP="00984A0F">
            <w:pPr>
              <w:jc w:val="left"/>
              <w:rPr>
                <w:rFonts w:asciiTheme="minorHAnsi" w:hAnsiTheme="minorHAnsi" w:cstheme="minorHAnsi"/>
                <w:bCs/>
              </w:rPr>
            </w:pPr>
          </w:p>
          <w:p w14:paraId="0ABF3456" w14:textId="77777777" w:rsidR="00984A0F" w:rsidRPr="00984A0F" w:rsidRDefault="00984A0F" w:rsidP="00984A0F">
            <w:pPr>
              <w:jc w:val="left"/>
              <w:rPr>
                <w:rFonts w:asciiTheme="minorHAnsi" w:hAnsiTheme="minorHAnsi" w:cstheme="minorHAnsi"/>
                <w:b/>
                <w:bCs/>
              </w:rPr>
            </w:pPr>
            <w:r w:rsidRPr="00984A0F">
              <w:rPr>
                <w:rFonts w:asciiTheme="minorHAnsi" w:hAnsiTheme="minorHAnsi" w:cstheme="minorHAnsi"/>
                <w:b/>
                <w:bCs/>
              </w:rPr>
              <w:t>Employability Outcomes &amp; Learner Progression</w:t>
            </w:r>
          </w:p>
          <w:p w14:paraId="64476D3B" w14:textId="77777777"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 xml:space="preserve">Work closely with delivery teams to align employer opportunities with learner needs </w:t>
            </w:r>
          </w:p>
          <w:p w14:paraId="23364DCC" w14:textId="77777777"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 xml:space="preserve">Support the matching of learners to appropriate vacancies, placements, and progression routes </w:t>
            </w:r>
          </w:p>
          <w:p w14:paraId="75534B05" w14:textId="77777777"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 xml:space="preserve">Gather and utilise employer feedback to improve learner readiness and programme delivery </w:t>
            </w:r>
          </w:p>
          <w:p w14:paraId="1771FCB3" w14:textId="77777777" w:rsid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Contribute to positive, sustainable outcomes including employment, training, and progression</w:t>
            </w:r>
          </w:p>
          <w:p w14:paraId="33A8567A" w14:textId="30E6FBB4" w:rsidR="007C2AC8" w:rsidRPr="007C2AC8" w:rsidRDefault="007C2AC8" w:rsidP="007C2AC8">
            <w:pPr>
              <w:numPr>
                <w:ilvl w:val="0"/>
                <w:numId w:val="41"/>
              </w:numPr>
              <w:spacing w:after="160" w:line="278" w:lineRule="auto"/>
              <w:jc w:val="left"/>
            </w:pPr>
            <w:r w:rsidRPr="00356E60">
              <w:t xml:space="preserve">Map and develop sector-specific opportunities within Health and Social Care </w:t>
            </w:r>
          </w:p>
          <w:p w14:paraId="419AB862" w14:textId="77777777" w:rsidR="00984A0F" w:rsidRDefault="00984A0F" w:rsidP="00984A0F">
            <w:pPr>
              <w:jc w:val="left"/>
              <w:rPr>
                <w:rFonts w:asciiTheme="minorHAnsi" w:hAnsiTheme="minorHAnsi" w:cstheme="minorHAnsi"/>
                <w:bCs/>
              </w:rPr>
            </w:pPr>
          </w:p>
          <w:p w14:paraId="66037CA1" w14:textId="77777777" w:rsidR="00984A0F" w:rsidRPr="00984A0F" w:rsidRDefault="00984A0F" w:rsidP="00984A0F">
            <w:pPr>
              <w:jc w:val="left"/>
              <w:rPr>
                <w:rFonts w:asciiTheme="minorHAnsi" w:hAnsiTheme="minorHAnsi" w:cstheme="minorHAnsi"/>
                <w:b/>
                <w:bCs/>
              </w:rPr>
            </w:pPr>
            <w:r w:rsidRPr="00984A0F">
              <w:rPr>
                <w:rFonts w:asciiTheme="minorHAnsi" w:hAnsiTheme="minorHAnsi" w:cstheme="minorHAnsi"/>
                <w:b/>
                <w:bCs/>
              </w:rPr>
              <w:t>Events &amp; Partnership Development</w:t>
            </w:r>
          </w:p>
          <w:p w14:paraId="2ED12B45" w14:textId="77777777"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 xml:space="preserve">Plan and deliver recruitment and engagement events to connect learners with employers </w:t>
            </w:r>
          </w:p>
          <w:p w14:paraId="2975B66E" w14:textId="77777777"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 xml:space="preserve">Represent SEK at networking events and partnership meetings </w:t>
            </w:r>
          </w:p>
          <w:p w14:paraId="23E474ED" w14:textId="77777777"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Strengthen links with local stakeholders to support programme outcomes and community impact</w:t>
            </w:r>
          </w:p>
          <w:p w14:paraId="0A2F57F7" w14:textId="77777777" w:rsidR="00984A0F" w:rsidRDefault="00984A0F" w:rsidP="00984A0F">
            <w:pPr>
              <w:jc w:val="left"/>
              <w:rPr>
                <w:rFonts w:asciiTheme="minorHAnsi" w:hAnsiTheme="minorHAnsi" w:cstheme="minorHAnsi"/>
                <w:bCs/>
              </w:rPr>
            </w:pPr>
          </w:p>
          <w:p w14:paraId="6850B125" w14:textId="77777777" w:rsidR="00984A0F" w:rsidRPr="00984A0F" w:rsidRDefault="00984A0F" w:rsidP="00984A0F">
            <w:pPr>
              <w:jc w:val="left"/>
              <w:rPr>
                <w:rFonts w:asciiTheme="minorHAnsi" w:hAnsiTheme="minorHAnsi" w:cstheme="minorHAnsi"/>
                <w:b/>
                <w:bCs/>
              </w:rPr>
            </w:pPr>
            <w:r w:rsidRPr="00984A0F">
              <w:rPr>
                <w:rFonts w:asciiTheme="minorHAnsi" w:hAnsiTheme="minorHAnsi" w:cstheme="minorHAnsi"/>
                <w:b/>
                <w:bCs/>
              </w:rPr>
              <w:t>Quality, Compliance &amp; Continuous Improvement</w:t>
            </w:r>
          </w:p>
          <w:p w14:paraId="636F8B51" w14:textId="0AD374D4" w:rsidR="007C2AC8" w:rsidRPr="007C2AC8" w:rsidRDefault="007C2AC8" w:rsidP="007C2AC8">
            <w:pPr>
              <w:numPr>
                <w:ilvl w:val="0"/>
                <w:numId w:val="41"/>
              </w:numPr>
              <w:spacing w:line="278" w:lineRule="auto"/>
              <w:jc w:val="left"/>
            </w:pPr>
            <w:r w:rsidRPr="00356E60">
              <w:t xml:space="preserve">Track employer engagement activity, vacancies, and outcomes in line with programme KPIs </w:t>
            </w:r>
          </w:p>
          <w:p w14:paraId="3ACB40C5" w14:textId="13EF6E84"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 xml:space="preserve">Support organisational readiness for audits and inspections through effective employer engagement evidence </w:t>
            </w:r>
          </w:p>
          <w:p w14:paraId="22809105" w14:textId="77777777"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 xml:space="preserve">Maintain accurate records of employer activity, outcomes, and engagement using CRM systems </w:t>
            </w:r>
          </w:p>
          <w:p w14:paraId="39484349" w14:textId="77777777"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Identify trends and contribute to continuous improvement in employability delivery</w:t>
            </w:r>
          </w:p>
          <w:p w14:paraId="41A3C903" w14:textId="77777777" w:rsidR="00984A0F" w:rsidRDefault="00984A0F" w:rsidP="00984A0F">
            <w:pPr>
              <w:jc w:val="left"/>
              <w:rPr>
                <w:rFonts w:asciiTheme="minorHAnsi" w:hAnsiTheme="minorHAnsi" w:cstheme="minorHAnsi"/>
                <w:b/>
                <w:bCs/>
              </w:rPr>
            </w:pPr>
          </w:p>
          <w:p w14:paraId="357FFF83" w14:textId="6DFDEE17" w:rsidR="00984A0F" w:rsidRPr="00984A0F" w:rsidRDefault="00984A0F" w:rsidP="00984A0F">
            <w:pPr>
              <w:jc w:val="left"/>
              <w:rPr>
                <w:rFonts w:asciiTheme="minorHAnsi" w:hAnsiTheme="minorHAnsi" w:cstheme="minorHAnsi"/>
                <w:b/>
                <w:bCs/>
              </w:rPr>
            </w:pPr>
            <w:r w:rsidRPr="00984A0F">
              <w:rPr>
                <w:rFonts w:asciiTheme="minorHAnsi" w:hAnsiTheme="minorHAnsi" w:cstheme="minorHAnsi"/>
                <w:b/>
                <w:bCs/>
              </w:rPr>
              <w:t>Sector Insight &amp; Strategic Contribution</w:t>
            </w:r>
          </w:p>
          <w:p w14:paraId="0A7A1FDB" w14:textId="77777777"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 xml:space="preserve">Monitor labour market trends and employer needs to inform programme development </w:t>
            </w:r>
          </w:p>
          <w:p w14:paraId="0A24D12E" w14:textId="77777777"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 xml:space="preserve">Contribute to strategic planning of sector pathways and employer engagement approaches </w:t>
            </w:r>
          </w:p>
          <w:p w14:paraId="4179832A" w14:textId="77777777" w:rsidR="00984A0F" w:rsidRPr="00984A0F" w:rsidRDefault="00984A0F" w:rsidP="007C2AC8">
            <w:pPr>
              <w:numPr>
                <w:ilvl w:val="0"/>
                <w:numId w:val="41"/>
              </w:numPr>
              <w:jc w:val="left"/>
              <w:rPr>
                <w:rFonts w:asciiTheme="minorHAnsi" w:hAnsiTheme="minorHAnsi" w:cstheme="minorHAnsi"/>
                <w:bCs/>
              </w:rPr>
            </w:pPr>
            <w:r w:rsidRPr="00984A0F">
              <w:rPr>
                <w:rFonts w:asciiTheme="minorHAnsi" w:hAnsiTheme="minorHAnsi" w:cstheme="minorHAnsi"/>
                <w:bCs/>
              </w:rPr>
              <w:t>Support development of sector-specific initiatives (e.g. Health &amp; Social Care pathways)</w:t>
            </w:r>
          </w:p>
          <w:p w14:paraId="688A3E2E" w14:textId="119675D4" w:rsidR="00984A0F" w:rsidRPr="00E50A13" w:rsidRDefault="00984A0F" w:rsidP="00984A0F">
            <w:pPr>
              <w:jc w:val="left"/>
              <w:rPr>
                <w:rFonts w:asciiTheme="minorHAnsi" w:hAnsiTheme="minorHAnsi" w:cstheme="minorHAnsi"/>
                <w:bCs/>
              </w:rPr>
            </w:pPr>
          </w:p>
        </w:tc>
      </w:tr>
    </w:tbl>
    <w:p w14:paraId="688A3E30" w14:textId="77777777" w:rsidR="00815FC5" w:rsidRPr="00A723C4" w:rsidRDefault="00815FC5" w:rsidP="00D46333">
      <w:pPr>
        <w:jc w:val="left"/>
        <w:rPr>
          <w:rFonts w:asciiTheme="minorHAnsi" w:hAnsiTheme="minorHAnsi" w:cstheme="minorHAnsi"/>
        </w:rPr>
      </w:pPr>
    </w:p>
    <w:p w14:paraId="688A3E33" w14:textId="03BC6424" w:rsidR="00D46333" w:rsidRPr="00A723C4" w:rsidRDefault="00D46333" w:rsidP="00D46333">
      <w:pPr>
        <w:jc w:val="left"/>
        <w:rPr>
          <w:rFonts w:asciiTheme="minorHAnsi" w:hAnsiTheme="minorHAnsi" w:cstheme="minorHAnsi"/>
        </w:rPr>
      </w:pPr>
      <w:r w:rsidRPr="00A723C4">
        <w:rPr>
          <w:rFonts w:asciiTheme="minorHAnsi" w:hAnsiTheme="minorHAnsi" w:cstheme="minorHAnsi"/>
          <w:b/>
        </w:rPr>
        <w:t>Last updated:</w:t>
      </w:r>
      <w:r w:rsidRPr="00A723C4">
        <w:rPr>
          <w:rFonts w:asciiTheme="minorHAnsi" w:hAnsiTheme="minorHAnsi" w:cstheme="minorHAnsi"/>
        </w:rPr>
        <w:t xml:space="preserve"> </w:t>
      </w:r>
      <w:r w:rsidR="00984A0F">
        <w:rPr>
          <w:rFonts w:asciiTheme="minorHAnsi" w:hAnsiTheme="minorHAnsi" w:cstheme="minorHAnsi"/>
        </w:rPr>
        <w:t xml:space="preserve">April </w:t>
      </w:r>
      <w:proofErr w:type="gramStart"/>
      <w:r w:rsidR="00984A0F">
        <w:rPr>
          <w:rFonts w:asciiTheme="minorHAnsi" w:hAnsiTheme="minorHAnsi" w:cstheme="minorHAnsi"/>
        </w:rPr>
        <w:t>2026</w:t>
      </w:r>
      <w:r w:rsidR="002E2212">
        <w:rPr>
          <w:rFonts w:asciiTheme="minorHAnsi" w:hAnsiTheme="minorHAnsi" w:cstheme="minorHAnsi"/>
        </w:rPr>
        <w:t xml:space="preserve">  </w:t>
      </w:r>
      <w:r w:rsidRPr="00A723C4">
        <w:rPr>
          <w:rFonts w:asciiTheme="minorHAnsi" w:hAnsiTheme="minorHAnsi" w:cstheme="minorHAnsi"/>
          <w:b/>
        </w:rPr>
        <w:t>Date</w:t>
      </w:r>
      <w:proofErr w:type="gramEnd"/>
      <w:r w:rsidRPr="00A723C4">
        <w:rPr>
          <w:rFonts w:asciiTheme="minorHAnsi" w:hAnsiTheme="minorHAnsi" w:cstheme="minorHAnsi"/>
          <w:b/>
        </w:rPr>
        <w:t xml:space="preserve"> of next review:</w:t>
      </w:r>
      <w:r w:rsidRPr="00A723C4">
        <w:rPr>
          <w:rFonts w:asciiTheme="minorHAnsi" w:hAnsiTheme="minorHAnsi" w:cstheme="minorHAnsi"/>
        </w:rPr>
        <w:t xml:space="preserve"> </w:t>
      </w:r>
      <w:r w:rsidR="00984A0F">
        <w:rPr>
          <w:rFonts w:asciiTheme="minorHAnsi" w:hAnsiTheme="minorHAnsi" w:cstheme="minorHAnsi"/>
        </w:rPr>
        <w:t>April</w:t>
      </w:r>
      <w:r w:rsidR="003115CD">
        <w:rPr>
          <w:rFonts w:asciiTheme="minorHAnsi" w:hAnsiTheme="minorHAnsi" w:cstheme="minorHAnsi"/>
        </w:rPr>
        <w:t xml:space="preserve"> 2027</w:t>
      </w:r>
    </w:p>
    <w:p w14:paraId="79A38CF0" w14:textId="126A8EC2" w:rsidR="00667E3E" w:rsidRPr="00C869CD" w:rsidRDefault="00667E3E" w:rsidP="00864B2A">
      <w:pPr>
        <w:jc w:val="center"/>
        <w:rPr>
          <w:rFonts w:asciiTheme="minorHAnsi" w:hAnsiTheme="minorHAnsi" w:cstheme="minorHAnsi"/>
          <w:b/>
          <w:bCs/>
          <w:sz w:val="28"/>
          <w:szCs w:val="28"/>
        </w:rPr>
      </w:pPr>
      <w:r w:rsidRPr="00A723C4">
        <w:rPr>
          <w:rFonts w:asciiTheme="minorHAnsi" w:hAnsiTheme="minorHAnsi" w:cstheme="minorHAnsi"/>
        </w:rPr>
        <w:br w:type="page"/>
      </w:r>
      <w:r w:rsidRPr="00864B2A">
        <w:rPr>
          <w:rFonts w:asciiTheme="minorHAnsi" w:hAnsiTheme="minorHAnsi" w:cstheme="minorHAnsi"/>
          <w:b/>
          <w:sz w:val="28"/>
          <w:szCs w:val="28"/>
        </w:rPr>
        <w:lastRenderedPageBreak/>
        <w:t>Person Specification</w:t>
      </w:r>
      <w:r w:rsidRPr="00C869CD">
        <w:rPr>
          <w:rFonts w:asciiTheme="minorHAnsi" w:hAnsiTheme="minorHAnsi" w:cstheme="minorHAnsi"/>
          <w:b/>
          <w:bCs/>
          <w:sz w:val="28"/>
          <w:szCs w:val="28"/>
          <w:lang w:val="en-US"/>
        </w:rPr>
        <w:t xml:space="preserve"> </w:t>
      </w:r>
    </w:p>
    <w:p w14:paraId="1262CB4D" w14:textId="77777777" w:rsidR="00667E3E" w:rsidRDefault="00667E3E" w:rsidP="00667E3E">
      <w:pPr>
        <w:rPr>
          <w:rFonts w:asciiTheme="minorHAnsi" w:hAnsiTheme="minorHAnsi" w:cstheme="minorHAnsi"/>
        </w:rPr>
      </w:pPr>
    </w:p>
    <w:tbl>
      <w:tblPr>
        <w:tblStyle w:val="TableGrid"/>
        <w:tblW w:w="0" w:type="auto"/>
        <w:tblLook w:val="04A0" w:firstRow="1" w:lastRow="0" w:firstColumn="1" w:lastColumn="0" w:noHBand="0" w:noVBand="1"/>
      </w:tblPr>
      <w:tblGrid>
        <w:gridCol w:w="1790"/>
        <w:gridCol w:w="4159"/>
        <w:gridCol w:w="4507"/>
      </w:tblGrid>
      <w:tr w:rsidR="004816AF" w14:paraId="2FD4CCC3" w14:textId="77777777" w:rsidTr="003E6DEE">
        <w:tc>
          <w:tcPr>
            <w:tcW w:w="1790" w:type="dxa"/>
          </w:tcPr>
          <w:p w14:paraId="2F256E9C" w14:textId="77777777" w:rsidR="004816AF" w:rsidRPr="00966568" w:rsidRDefault="004816AF" w:rsidP="002E2815">
            <w:pPr>
              <w:pStyle w:val="BodyText"/>
              <w:rPr>
                <w:rFonts w:ascii="Arial" w:hAnsi="Arial" w:cs="Arial"/>
                <w:b/>
                <w:sz w:val="22"/>
                <w:szCs w:val="22"/>
              </w:rPr>
            </w:pPr>
          </w:p>
        </w:tc>
        <w:tc>
          <w:tcPr>
            <w:tcW w:w="4159" w:type="dxa"/>
          </w:tcPr>
          <w:p w14:paraId="4A1131DC" w14:textId="1BD784BD" w:rsidR="004816AF" w:rsidRPr="004816AF" w:rsidRDefault="004816AF" w:rsidP="002E2815">
            <w:pPr>
              <w:pStyle w:val="BodyText"/>
              <w:rPr>
                <w:rFonts w:ascii="Arial" w:hAnsi="Arial" w:cs="Arial"/>
                <w:b/>
                <w:sz w:val="22"/>
                <w:szCs w:val="22"/>
              </w:rPr>
            </w:pPr>
            <w:r w:rsidRPr="004816AF">
              <w:rPr>
                <w:rFonts w:ascii="Arial" w:hAnsi="Arial" w:cs="Arial"/>
                <w:b/>
                <w:sz w:val="22"/>
                <w:szCs w:val="22"/>
              </w:rPr>
              <w:t xml:space="preserve">Essential </w:t>
            </w:r>
          </w:p>
        </w:tc>
        <w:tc>
          <w:tcPr>
            <w:tcW w:w="4507" w:type="dxa"/>
          </w:tcPr>
          <w:p w14:paraId="10B2A0F0" w14:textId="3D64AF46" w:rsidR="004816AF" w:rsidRPr="004816AF" w:rsidRDefault="00F401E2" w:rsidP="002E2815">
            <w:pPr>
              <w:pStyle w:val="BodyText"/>
              <w:rPr>
                <w:rFonts w:ascii="Arial" w:hAnsi="Arial" w:cs="Arial"/>
                <w:b/>
                <w:sz w:val="22"/>
                <w:szCs w:val="22"/>
              </w:rPr>
            </w:pPr>
            <w:r>
              <w:rPr>
                <w:rFonts w:ascii="Arial" w:hAnsi="Arial" w:cs="Arial"/>
                <w:b/>
                <w:sz w:val="22"/>
                <w:szCs w:val="22"/>
              </w:rPr>
              <w:t xml:space="preserve">Desired </w:t>
            </w:r>
            <w:r w:rsidR="004816AF">
              <w:rPr>
                <w:rFonts w:ascii="Arial" w:hAnsi="Arial" w:cs="Arial"/>
                <w:b/>
                <w:sz w:val="22"/>
                <w:szCs w:val="22"/>
              </w:rPr>
              <w:t xml:space="preserve"> </w:t>
            </w:r>
            <w:r w:rsidR="004816AF" w:rsidRPr="004816AF">
              <w:rPr>
                <w:rFonts w:ascii="Arial" w:hAnsi="Arial" w:cs="Arial"/>
                <w:b/>
                <w:sz w:val="22"/>
                <w:szCs w:val="22"/>
              </w:rPr>
              <w:t xml:space="preserve"> </w:t>
            </w:r>
          </w:p>
        </w:tc>
      </w:tr>
      <w:tr w:rsidR="00920207" w14:paraId="400EB55A" w14:textId="77777777" w:rsidTr="003E6DEE">
        <w:tc>
          <w:tcPr>
            <w:tcW w:w="1790" w:type="dxa"/>
          </w:tcPr>
          <w:p w14:paraId="2EEFC580" w14:textId="18D36239" w:rsidR="00920207" w:rsidRPr="00966568" w:rsidRDefault="00920207" w:rsidP="004816AF">
            <w:pPr>
              <w:pStyle w:val="BodyText"/>
              <w:rPr>
                <w:rFonts w:ascii="Arial" w:hAnsi="Arial" w:cs="Arial"/>
                <w:b/>
                <w:sz w:val="22"/>
                <w:szCs w:val="22"/>
              </w:rPr>
            </w:pPr>
            <w:r>
              <w:rPr>
                <w:rFonts w:ascii="Arial" w:hAnsi="Arial" w:cs="Arial"/>
                <w:b/>
                <w:sz w:val="22"/>
                <w:szCs w:val="22"/>
              </w:rPr>
              <w:t>Qualifications</w:t>
            </w:r>
          </w:p>
        </w:tc>
        <w:tc>
          <w:tcPr>
            <w:tcW w:w="4159" w:type="dxa"/>
          </w:tcPr>
          <w:p w14:paraId="0B040BBD" w14:textId="20C5DD46" w:rsidR="007C2AC8" w:rsidRPr="007C2AC8" w:rsidRDefault="007C2AC8" w:rsidP="007C2AC8">
            <w:pPr>
              <w:pStyle w:val="BodyText"/>
              <w:numPr>
                <w:ilvl w:val="0"/>
                <w:numId w:val="39"/>
              </w:numPr>
              <w:jc w:val="left"/>
              <w:rPr>
                <w:rFonts w:ascii="Calibri" w:eastAsia="Calibri" w:hAnsi="Calibri" w:cstheme="minorHAnsi"/>
                <w:iCs/>
                <w:sz w:val="22"/>
                <w:szCs w:val="22"/>
              </w:rPr>
            </w:pPr>
            <w:r w:rsidRPr="007C2AC8">
              <w:rPr>
                <w:rFonts w:ascii="Calibri" w:eastAsia="Calibri" w:hAnsi="Calibri" w:cstheme="minorHAnsi"/>
                <w:iCs/>
                <w:sz w:val="22"/>
                <w:szCs w:val="22"/>
              </w:rPr>
              <w:t xml:space="preserve">Maths and English GCSE (or equivalent) </w:t>
            </w:r>
          </w:p>
          <w:p w14:paraId="3542F82D" w14:textId="77777777" w:rsidR="007C2AC8" w:rsidRPr="007C2AC8" w:rsidRDefault="007C2AC8" w:rsidP="007C2AC8">
            <w:pPr>
              <w:pStyle w:val="BodyText"/>
              <w:numPr>
                <w:ilvl w:val="0"/>
                <w:numId w:val="39"/>
              </w:numPr>
              <w:jc w:val="left"/>
              <w:rPr>
                <w:rFonts w:ascii="Calibri" w:eastAsia="Calibri" w:hAnsi="Calibri" w:cstheme="minorHAnsi"/>
                <w:iCs/>
                <w:sz w:val="22"/>
                <w:szCs w:val="22"/>
              </w:rPr>
            </w:pPr>
            <w:r w:rsidRPr="007C2AC8">
              <w:rPr>
                <w:rFonts w:ascii="Calibri" w:eastAsia="Calibri" w:hAnsi="Calibri" w:cstheme="minorHAnsi"/>
                <w:iCs/>
                <w:sz w:val="22"/>
                <w:szCs w:val="22"/>
              </w:rPr>
              <w:t xml:space="preserve">Relevant qualification in Employability, Business, or related field </w:t>
            </w:r>
          </w:p>
          <w:p w14:paraId="3F78925F" w14:textId="2C7E335D" w:rsidR="00532855" w:rsidRPr="00751333" w:rsidRDefault="00532855" w:rsidP="007C2AC8">
            <w:pPr>
              <w:pStyle w:val="BodyText"/>
              <w:ind w:left="720"/>
              <w:jc w:val="left"/>
              <w:rPr>
                <w:rFonts w:ascii="Calibri" w:eastAsia="Calibri" w:hAnsi="Calibri" w:cstheme="minorHAnsi"/>
                <w:iCs/>
                <w:sz w:val="22"/>
                <w:szCs w:val="22"/>
              </w:rPr>
            </w:pPr>
          </w:p>
        </w:tc>
        <w:tc>
          <w:tcPr>
            <w:tcW w:w="4507" w:type="dxa"/>
          </w:tcPr>
          <w:p w14:paraId="0F941C4F" w14:textId="3A9328B0" w:rsidR="00920207" w:rsidRPr="00751333" w:rsidRDefault="007C2AC8" w:rsidP="00241813">
            <w:pPr>
              <w:pStyle w:val="BodyText"/>
              <w:numPr>
                <w:ilvl w:val="0"/>
                <w:numId w:val="39"/>
              </w:numPr>
              <w:jc w:val="left"/>
              <w:rPr>
                <w:rFonts w:ascii="Calibri" w:eastAsia="Calibri" w:hAnsi="Calibri" w:cstheme="minorHAnsi"/>
                <w:iCs/>
                <w:sz w:val="22"/>
                <w:szCs w:val="22"/>
              </w:rPr>
            </w:pPr>
            <w:r w:rsidRPr="007C2AC8">
              <w:rPr>
                <w:rFonts w:ascii="Calibri" w:eastAsia="Calibri" w:hAnsi="Calibri" w:cstheme="minorHAnsi"/>
                <w:iCs/>
                <w:sz w:val="22"/>
                <w:szCs w:val="22"/>
              </w:rPr>
              <w:t>Information, Advice and Guidance Level 2 or above</w:t>
            </w:r>
          </w:p>
        </w:tc>
      </w:tr>
      <w:tr w:rsidR="004816AF" w14:paraId="6DFAAA97" w14:textId="55142AFC" w:rsidTr="003E6DEE">
        <w:tc>
          <w:tcPr>
            <w:tcW w:w="1790" w:type="dxa"/>
          </w:tcPr>
          <w:p w14:paraId="7137F40E" w14:textId="77777777" w:rsidR="004816AF" w:rsidRDefault="004816AF" w:rsidP="004816AF">
            <w:pPr>
              <w:pStyle w:val="BodyText"/>
              <w:rPr>
                <w:rFonts w:ascii="Arial" w:hAnsi="Arial" w:cs="Arial"/>
                <w:b/>
                <w:sz w:val="22"/>
                <w:szCs w:val="22"/>
              </w:rPr>
            </w:pPr>
            <w:r w:rsidRPr="00966568">
              <w:rPr>
                <w:rFonts w:ascii="Arial" w:hAnsi="Arial" w:cs="Arial"/>
                <w:b/>
                <w:sz w:val="22"/>
                <w:szCs w:val="22"/>
              </w:rPr>
              <w:t>Experience</w:t>
            </w:r>
            <w:r w:rsidRPr="00966568">
              <w:rPr>
                <w:rFonts w:ascii="Arial" w:hAnsi="Arial" w:cs="Arial"/>
                <w:b/>
                <w:sz w:val="22"/>
                <w:szCs w:val="22"/>
              </w:rPr>
              <w:tab/>
            </w:r>
          </w:p>
        </w:tc>
        <w:tc>
          <w:tcPr>
            <w:tcW w:w="4159" w:type="dxa"/>
          </w:tcPr>
          <w:p w14:paraId="7583BADB" w14:textId="77777777" w:rsidR="00984A0F" w:rsidRPr="00984A0F" w:rsidRDefault="00984A0F" w:rsidP="00984A0F">
            <w:pPr>
              <w:pStyle w:val="BodyText"/>
              <w:numPr>
                <w:ilvl w:val="0"/>
                <w:numId w:val="38"/>
              </w:numPr>
              <w:jc w:val="left"/>
              <w:rPr>
                <w:rFonts w:ascii="Calibri" w:eastAsia="Calibri" w:hAnsi="Calibri" w:cstheme="minorHAnsi"/>
                <w:iCs/>
                <w:sz w:val="22"/>
                <w:szCs w:val="22"/>
              </w:rPr>
            </w:pPr>
            <w:r w:rsidRPr="00984A0F">
              <w:rPr>
                <w:rFonts w:ascii="Calibri" w:eastAsia="Calibri" w:hAnsi="Calibri" w:cstheme="minorHAnsi"/>
                <w:iCs/>
                <w:sz w:val="22"/>
                <w:szCs w:val="22"/>
              </w:rPr>
              <w:t>Experience in employer engagement, recruitment, or employability delivery</w:t>
            </w:r>
          </w:p>
          <w:p w14:paraId="410BD348" w14:textId="77777777" w:rsidR="000E742F" w:rsidRPr="00984A0F" w:rsidRDefault="00984A0F" w:rsidP="00984A0F">
            <w:pPr>
              <w:pStyle w:val="BodyText"/>
              <w:numPr>
                <w:ilvl w:val="0"/>
                <w:numId w:val="38"/>
              </w:numPr>
              <w:jc w:val="left"/>
              <w:rPr>
                <w:rFonts w:ascii="Arial" w:hAnsi="Arial" w:cs="Arial"/>
                <w:bCs/>
                <w:sz w:val="22"/>
                <w:szCs w:val="22"/>
              </w:rPr>
            </w:pPr>
            <w:r w:rsidRPr="00984A0F">
              <w:rPr>
                <w:rFonts w:ascii="Calibri" w:eastAsia="Calibri" w:hAnsi="Calibri" w:cstheme="minorHAnsi"/>
                <w:iCs/>
                <w:sz w:val="22"/>
                <w:szCs w:val="22"/>
              </w:rPr>
              <w:t>Experience supporting individuals facing barriers to employment</w:t>
            </w:r>
          </w:p>
          <w:p w14:paraId="0A9AC16A" w14:textId="52B06F1F" w:rsidR="00984A0F" w:rsidRPr="00FD7004" w:rsidRDefault="00984A0F" w:rsidP="00984A0F">
            <w:pPr>
              <w:pStyle w:val="BodyText"/>
              <w:jc w:val="left"/>
              <w:rPr>
                <w:rFonts w:ascii="Arial" w:hAnsi="Arial" w:cs="Arial"/>
                <w:bCs/>
                <w:sz w:val="22"/>
                <w:szCs w:val="22"/>
              </w:rPr>
            </w:pPr>
          </w:p>
        </w:tc>
        <w:tc>
          <w:tcPr>
            <w:tcW w:w="4507" w:type="dxa"/>
          </w:tcPr>
          <w:p w14:paraId="3B37574D" w14:textId="7CC4E29B" w:rsidR="00F60E72" w:rsidRPr="00F60E72" w:rsidRDefault="00984A0F" w:rsidP="00F60E72">
            <w:pPr>
              <w:pStyle w:val="BodyText"/>
              <w:numPr>
                <w:ilvl w:val="0"/>
                <w:numId w:val="38"/>
              </w:numPr>
              <w:jc w:val="left"/>
              <w:rPr>
                <w:rFonts w:ascii="Calibri" w:eastAsia="Calibri" w:hAnsi="Calibri" w:cstheme="minorHAnsi"/>
                <w:iCs/>
                <w:sz w:val="22"/>
                <w:szCs w:val="22"/>
              </w:rPr>
            </w:pPr>
            <w:r w:rsidRPr="00F60E72">
              <w:rPr>
                <w:rFonts w:ascii="Calibri" w:hAnsi="Calibri" w:cs="Arial"/>
                <w:bCs/>
                <w:iCs/>
                <w:sz w:val="22"/>
                <w:szCs w:val="22"/>
              </w:rPr>
              <w:t>Experience in organising and delivering events</w:t>
            </w:r>
          </w:p>
          <w:p w14:paraId="19AA79BA" w14:textId="5377EFCC" w:rsidR="00F60E72" w:rsidRPr="00F60E72" w:rsidRDefault="00F60E72" w:rsidP="00F60E72">
            <w:pPr>
              <w:pStyle w:val="BodyText"/>
              <w:numPr>
                <w:ilvl w:val="0"/>
                <w:numId w:val="38"/>
              </w:numPr>
              <w:jc w:val="left"/>
              <w:rPr>
                <w:rFonts w:ascii="Calibri" w:eastAsia="Calibri" w:hAnsi="Calibri" w:cstheme="minorHAnsi"/>
                <w:iCs/>
                <w:sz w:val="22"/>
                <w:szCs w:val="22"/>
              </w:rPr>
            </w:pPr>
            <w:r w:rsidRPr="00F60E72">
              <w:rPr>
                <w:rFonts w:ascii="Calibri" w:eastAsia="Calibri" w:hAnsi="Calibri" w:cstheme="minorHAnsi"/>
                <w:iCs/>
                <w:sz w:val="22"/>
                <w:szCs w:val="22"/>
              </w:rPr>
              <w:t>Experience working with funded programmes (e.g. DfE, ESFA, or similar)</w:t>
            </w:r>
          </w:p>
          <w:p w14:paraId="01C1EEAD" w14:textId="3C0C8F3D" w:rsidR="008212AD" w:rsidRDefault="008212AD" w:rsidP="00F60E72">
            <w:pPr>
              <w:pStyle w:val="BodyText"/>
              <w:ind w:left="720"/>
              <w:jc w:val="left"/>
              <w:rPr>
                <w:rFonts w:ascii="Arial" w:hAnsi="Arial" w:cs="Arial"/>
                <w:bCs/>
                <w:sz w:val="22"/>
                <w:szCs w:val="22"/>
              </w:rPr>
            </w:pPr>
          </w:p>
        </w:tc>
      </w:tr>
      <w:tr w:rsidR="004816AF" w14:paraId="28A107B5" w14:textId="50966720" w:rsidTr="003E6DEE">
        <w:tc>
          <w:tcPr>
            <w:tcW w:w="1790" w:type="dxa"/>
          </w:tcPr>
          <w:p w14:paraId="5A684369" w14:textId="77777777" w:rsidR="004816AF" w:rsidRDefault="004816AF" w:rsidP="002E2815">
            <w:pPr>
              <w:pStyle w:val="BodyText"/>
              <w:jc w:val="left"/>
              <w:rPr>
                <w:rFonts w:ascii="Arial" w:hAnsi="Arial" w:cs="Arial"/>
                <w:b/>
                <w:sz w:val="22"/>
                <w:szCs w:val="22"/>
              </w:rPr>
            </w:pPr>
            <w:r>
              <w:rPr>
                <w:rFonts w:ascii="Arial" w:hAnsi="Arial" w:cs="Arial"/>
                <w:b/>
                <w:sz w:val="22"/>
                <w:szCs w:val="22"/>
              </w:rPr>
              <w:t>Skills and Abilities</w:t>
            </w:r>
          </w:p>
        </w:tc>
        <w:tc>
          <w:tcPr>
            <w:tcW w:w="4159" w:type="dxa"/>
          </w:tcPr>
          <w:p w14:paraId="71F3A17C" w14:textId="77777777" w:rsidR="00984A0F" w:rsidRPr="00984A0F" w:rsidRDefault="00984A0F" w:rsidP="00984A0F">
            <w:pPr>
              <w:pStyle w:val="BodyText"/>
              <w:numPr>
                <w:ilvl w:val="0"/>
                <w:numId w:val="38"/>
              </w:numPr>
              <w:jc w:val="left"/>
              <w:rPr>
                <w:rFonts w:ascii="Calibri" w:eastAsia="Calibri" w:hAnsi="Calibri" w:cstheme="minorHAnsi"/>
                <w:iCs/>
                <w:sz w:val="22"/>
                <w:szCs w:val="22"/>
              </w:rPr>
            </w:pPr>
            <w:r w:rsidRPr="00984A0F">
              <w:rPr>
                <w:rFonts w:ascii="Calibri" w:eastAsia="Calibri" w:hAnsi="Calibri" w:cstheme="minorHAnsi"/>
                <w:iCs/>
                <w:sz w:val="22"/>
                <w:szCs w:val="22"/>
              </w:rPr>
              <w:t>Strong relationship management and stakeholder engagement skills</w:t>
            </w:r>
          </w:p>
          <w:p w14:paraId="2A86FA46" w14:textId="77777777" w:rsidR="00984A0F" w:rsidRPr="00984A0F" w:rsidRDefault="00984A0F" w:rsidP="00984A0F">
            <w:pPr>
              <w:pStyle w:val="BodyText"/>
              <w:numPr>
                <w:ilvl w:val="0"/>
                <w:numId w:val="38"/>
              </w:numPr>
              <w:jc w:val="left"/>
              <w:rPr>
                <w:rFonts w:ascii="Calibri" w:eastAsia="Calibri" w:hAnsi="Calibri" w:cstheme="minorHAnsi"/>
                <w:iCs/>
                <w:sz w:val="22"/>
                <w:szCs w:val="22"/>
              </w:rPr>
            </w:pPr>
            <w:r w:rsidRPr="00984A0F">
              <w:rPr>
                <w:rFonts w:ascii="Calibri" w:eastAsia="Calibri" w:hAnsi="Calibri" w:cstheme="minorHAnsi"/>
                <w:iCs/>
                <w:sz w:val="22"/>
                <w:szCs w:val="22"/>
              </w:rPr>
              <w:t>Ability to align employer needs with learner outcomes</w:t>
            </w:r>
          </w:p>
          <w:p w14:paraId="173C1C62" w14:textId="77777777" w:rsidR="00984A0F" w:rsidRPr="00984A0F" w:rsidRDefault="00984A0F" w:rsidP="00984A0F">
            <w:pPr>
              <w:pStyle w:val="BodyText"/>
              <w:numPr>
                <w:ilvl w:val="0"/>
                <w:numId w:val="38"/>
              </w:numPr>
              <w:jc w:val="left"/>
              <w:rPr>
                <w:rFonts w:ascii="Calibri" w:eastAsia="Calibri" w:hAnsi="Calibri" w:cstheme="minorHAnsi"/>
                <w:iCs/>
                <w:sz w:val="22"/>
                <w:szCs w:val="22"/>
              </w:rPr>
            </w:pPr>
            <w:r w:rsidRPr="00984A0F">
              <w:rPr>
                <w:rFonts w:ascii="Calibri" w:eastAsia="Calibri" w:hAnsi="Calibri" w:cstheme="minorHAnsi"/>
                <w:iCs/>
                <w:sz w:val="22"/>
                <w:szCs w:val="22"/>
              </w:rPr>
              <w:t>Excellent communication, influencing, and networking skills</w:t>
            </w:r>
          </w:p>
          <w:p w14:paraId="6CEF0508" w14:textId="7819A3FB" w:rsidR="008731D0" w:rsidRPr="00F401E2" w:rsidRDefault="00984A0F" w:rsidP="00984A0F">
            <w:pPr>
              <w:pStyle w:val="BodyText"/>
              <w:numPr>
                <w:ilvl w:val="0"/>
                <w:numId w:val="38"/>
              </w:numPr>
              <w:jc w:val="left"/>
              <w:rPr>
                <w:rFonts w:ascii="Arial" w:hAnsi="Arial" w:cs="Arial"/>
                <w:bCs/>
                <w:sz w:val="22"/>
                <w:szCs w:val="22"/>
              </w:rPr>
            </w:pPr>
            <w:r w:rsidRPr="00984A0F">
              <w:rPr>
                <w:rFonts w:ascii="Calibri" w:eastAsia="Calibri" w:hAnsi="Calibri" w:cstheme="minorHAnsi"/>
                <w:iCs/>
                <w:sz w:val="22"/>
                <w:szCs w:val="22"/>
              </w:rPr>
              <w:t>Strong organisational skills and ability to manage competing priorities</w:t>
            </w:r>
          </w:p>
        </w:tc>
        <w:tc>
          <w:tcPr>
            <w:tcW w:w="4507" w:type="dxa"/>
          </w:tcPr>
          <w:p w14:paraId="34FF0B98" w14:textId="7DE3ED72" w:rsidR="00F2438B" w:rsidRDefault="00F2438B" w:rsidP="0028063C">
            <w:pPr>
              <w:pStyle w:val="BodyText"/>
              <w:jc w:val="left"/>
              <w:rPr>
                <w:rFonts w:ascii="Arial" w:hAnsi="Arial" w:cs="Arial"/>
                <w:bCs/>
                <w:sz w:val="22"/>
                <w:szCs w:val="22"/>
              </w:rPr>
            </w:pPr>
          </w:p>
        </w:tc>
      </w:tr>
      <w:tr w:rsidR="003E6DEE" w14:paraId="2C31A3C6" w14:textId="376C9F4F" w:rsidTr="003E6DEE">
        <w:tc>
          <w:tcPr>
            <w:tcW w:w="1790" w:type="dxa"/>
          </w:tcPr>
          <w:p w14:paraId="44B171B6" w14:textId="35418DDF" w:rsidR="003E6DEE" w:rsidRDefault="003E6DEE" w:rsidP="002E2815">
            <w:pPr>
              <w:pStyle w:val="BodyText"/>
              <w:rPr>
                <w:rFonts w:ascii="Arial" w:hAnsi="Arial" w:cs="Arial"/>
                <w:b/>
                <w:sz w:val="22"/>
                <w:szCs w:val="22"/>
              </w:rPr>
            </w:pPr>
            <w:r w:rsidRPr="00966568">
              <w:rPr>
                <w:rFonts w:ascii="Arial" w:hAnsi="Arial" w:cs="Arial"/>
                <w:b/>
                <w:sz w:val="22"/>
                <w:szCs w:val="22"/>
              </w:rPr>
              <w:t>Knowledge</w:t>
            </w:r>
            <w:r w:rsidRPr="00966568">
              <w:rPr>
                <w:rFonts w:ascii="Arial" w:hAnsi="Arial" w:cs="Arial"/>
                <w:b/>
                <w:sz w:val="22"/>
                <w:szCs w:val="22"/>
              </w:rPr>
              <w:tab/>
            </w:r>
          </w:p>
        </w:tc>
        <w:tc>
          <w:tcPr>
            <w:tcW w:w="4159" w:type="dxa"/>
          </w:tcPr>
          <w:p w14:paraId="3C4BF3E5" w14:textId="77777777" w:rsidR="00984A0F" w:rsidRPr="00984A0F" w:rsidRDefault="00984A0F" w:rsidP="00984A0F">
            <w:pPr>
              <w:pStyle w:val="BodyText"/>
              <w:numPr>
                <w:ilvl w:val="0"/>
                <w:numId w:val="38"/>
              </w:numPr>
              <w:jc w:val="left"/>
              <w:rPr>
                <w:rFonts w:ascii="Calibri" w:eastAsia="Calibri" w:hAnsi="Calibri" w:cstheme="minorHAnsi"/>
                <w:iCs/>
                <w:sz w:val="22"/>
                <w:szCs w:val="22"/>
              </w:rPr>
            </w:pPr>
            <w:r w:rsidRPr="00984A0F">
              <w:rPr>
                <w:rFonts w:ascii="Calibri" w:eastAsia="Calibri" w:hAnsi="Calibri" w:cstheme="minorHAnsi"/>
                <w:iCs/>
                <w:sz w:val="22"/>
                <w:szCs w:val="22"/>
              </w:rPr>
              <w:t>Understanding of employability pathways and progression routes</w:t>
            </w:r>
          </w:p>
          <w:p w14:paraId="48D87DCB" w14:textId="77777777" w:rsidR="00984A0F" w:rsidRPr="00984A0F" w:rsidRDefault="00984A0F" w:rsidP="00984A0F">
            <w:pPr>
              <w:pStyle w:val="BodyText"/>
              <w:numPr>
                <w:ilvl w:val="0"/>
                <w:numId w:val="38"/>
              </w:numPr>
              <w:jc w:val="left"/>
              <w:rPr>
                <w:rFonts w:ascii="Calibri" w:eastAsia="Calibri" w:hAnsi="Calibri" w:cstheme="minorHAnsi"/>
                <w:iCs/>
                <w:sz w:val="22"/>
                <w:szCs w:val="22"/>
              </w:rPr>
            </w:pPr>
            <w:r w:rsidRPr="00984A0F">
              <w:rPr>
                <w:rFonts w:ascii="Calibri" w:eastAsia="Calibri" w:hAnsi="Calibri" w:cstheme="minorHAnsi"/>
                <w:iCs/>
                <w:sz w:val="22"/>
                <w:szCs w:val="22"/>
              </w:rPr>
              <w:t>Awareness of labour market trends and employer needs</w:t>
            </w:r>
          </w:p>
          <w:p w14:paraId="66642D7B" w14:textId="345EBA46" w:rsidR="003E6DEE" w:rsidRPr="003E6DEE" w:rsidRDefault="00984A0F" w:rsidP="00984A0F">
            <w:pPr>
              <w:pStyle w:val="BodyText"/>
              <w:numPr>
                <w:ilvl w:val="0"/>
                <w:numId w:val="38"/>
              </w:numPr>
              <w:jc w:val="left"/>
              <w:rPr>
                <w:rFonts w:ascii="Calibri" w:eastAsia="Calibri" w:hAnsi="Calibri" w:cstheme="minorHAnsi"/>
                <w:iCs/>
                <w:sz w:val="22"/>
                <w:szCs w:val="22"/>
              </w:rPr>
            </w:pPr>
            <w:r w:rsidRPr="00984A0F">
              <w:rPr>
                <w:rFonts w:ascii="Calibri" w:eastAsia="Calibri" w:hAnsi="Calibri" w:cstheme="minorHAnsi"/>
                <w:iCs/>
                <w:sz w:val="22"/>
                <w:szCs w:val="22"/>
              </w:rPr>
              <w:t>Understanding of quality and compliance in funded provision (desirable: Ofsted EIF)</w:t>
            </w:r>
          </w:p>
        </w:tc>
        <w:tc>
          <w:tcPr>
            <w:tcW w:w="4507" w:type="dxa"/>
          </w:tcPr>
          <w:p w14:paraId="5D28726A" w14:textId="32C5E5BE" w:rsidR="003E6DEE" w:rsidRPr="00A94437" w:rsidRDefault="003E6DEE" w:rsidP="00924D7F">
            <w:pPr>
              <w:pStyle w:val="BodyText"/>
              <w:jc w:val="left"/>
              <w:rPr>
                <w:rFonts w:ascii="Arial" w:hAnsi="Arial" w:cs="Arial"/>
                <w:bCs/>
                <w:sz w:val="22"/>
                <w:szCs w:val="22"/>
              </w:rPr>
            </w:pPr>
          </w:p>
        </w:tc>
      </w:tr>
      <w:tr w:rsidR="003E6DEE" w14:paraId="594B791C" w14:textId="01032BF4" w:rsidTr="003E6DEE">
        <w:tc>
          <w:tcPr>
            <w:tcW w:w="1790" w:type="dxa"/>
          </w:tcPr>
          <w:p w14:paraId="4FB10B17" w14:textId="45FE446E" w:rsidR="003E6DEE" w:rsidRDefault="003E6DEE" w:rsidP="00512D38">
            <w:pPr>
              <w:pStyle w:val="BodyText"/>
              <w:jc w:val="left"/>
              <w:rPr>
                <w:rFonts w:ascii="Arial" w:hAnsi="Arial" w:cs="Arial"/>
                <w:b/>
                <w:sz w:val="22"/>
                <w:szCs w:val="22"/>
              </w:rPr>
            </w:pPr>
            <w:r>
              <w:rPr>
                <w:rFonts w:ascii="Arial" w:hAnsi="Arial" w:cs="Arial"/>
                <w:b/>
                <w:bCs/>
                <w:sz w:val="22"/>
                <w:szCs w:val="22"/>
              </w:rPr>
              <w:t xml:space="preserve">Behaviours </w:t>
            </w:r>
          </w:p>
        </w:tc>
        <w:tc>
          <w:tcPr>
            <w:tcW w:w="4159" w:type="dxa"/>
          </w:tcPr>
          <w:p w14:paraId="00B3CD7D" w14:textId="739C1568" w:rsidR="003E6860" w:rsidRPr="003E6860" w:rsidRDefault="003E6860" w:rsidP="003E6860">
            <w:pPr>
              <w:pStyle w:val="BodyText"/>
              <w:numPr>
                <w:ilvl w:val="0"/>
                <w:numId w:val="38"/>
              </w:numPr>
              <w:jc w:val="left"/>
              <w:rPr>
                <w:rFonts w:ascii="Calibri" w:eastAsia="Calibri" w:hAnsi="Calibri" w:cstheme="minorHAnsi"/>
                <w:iCs/>
                <w:sz w:val="22"/>
                <w:szCs w:val="22"/>
              </w:rPr>
            </w:pPr>
            <w:r w:rsidRPr="003E6860">
              <w:rPr>
                <w:rFonts w:ascii="Calibri" w:eastAsia="Calibri" w:hAnsi="Calibri" w:cstheme="minorHAnsi"/>
                <w:b/>
                <w:bCs/>
                <w:iCs/>
                <w:sz w:val="22"/>
                <w:szCs w:val="22"/>
              </w:rPr>
              <w:t>Quality-focused:</w:t>
            </w:r>
            <w:r w:rsidRPr="003E6860">
              <w:rPr>
                <w:rFonts w:ascii="Calibri" w:eastAsia="Calibri" w:hAnsi="Calibri" w:cstheme="minorHAnsi"/>
                <w:iCs/>
                <w:sz w:val="22"/>
                <w:szCs w:val="22"/>
              </w:rPr>
              <w:t xml:space="preserve"> Maintains high standards of quality, accuracy and compliance.</w:t>
            </w:r>
          </w:p>
          <w:p w14:paraId="0CDEEB09" w14:textId="2EF707B5" w:rsidR="003E6860" w:rsidRPr="003E6860" w:rsidRDefault="003E6860" w:rsidP="003E6860">
            <w:pPr>
              <w:pStyle w:val="BodyText"/>
              <w:numPr>
                <w:ilvl w:val="0"/>
                <w:numId w:val="38"/>
              </w:numPr>
              <w:jc w:val="left"/>
              <w:rPr>
                <w:rFonts w:ascii="Calibri" w:eastAsia="Calibri" w:hAnsi="Calibri" w:cstheme="minorHAnsi"/>
                <w:iCs/>
                <w:sz w:val="22"/>
                <w:szCs w:val="22"/>
              </w:rPr>
            </w:pPr>
            <w:r w:rsidRPr="003E6860">
              <w:rPr>
                <w:rFonts w:ascii="Calibri" w:eastAsia="Calibri" w:hAnsi="Calibri" w:cstheme="minorHAnsi"/>
                <w:b/>
                <w:bCs/>
                <w:iCs/>
                <w:sz w:val="22"/>
                <w:szCs w:val="22"/>
              </w:rPr>
              <w:t>Supportive and collaborative:</w:t>
            </w:r>
            <w:r w:rsidRPr="003E6860">
              <w:rPr>
                <w:rFonts w:ascii="Calibri" w:eastAsia="Calibri" w:hAnsi="Calibri" w:cstheme="minorHAnsi"/>
                <w:iCs/>
                <w:sz w:val="22"/>
                <w:szCs w:val="22"/>
              </w:rPr>
              <w:t xml:space="preserve"> Works positively with colleagues, influencing practice through guidance, credibility and teamwork.</w:t>
            </w:r>
          </w:p>
          <w:p w14:paraId="5EEB7BB4" w14:textId="69EB591B" w:rsidR="003E6860" w:rsidRPr="003E6860" w:rsidRDefault="003E6860" w:rsidP="003E6860">
            <w:pPr>
              <w:pStyle w:val="BodyText"/>
              <w:numPr>
                <w:ilvl w:val="0"/>
                <w:numId w:val="38"/>
              </w:numPr>
              <w:jc w:val="left"/>
              <w:rPr>
                <w:rFonts w:ascii="Calibri" w:eastAsia="Calibri" w:hAnsi="Calibri" w:cstheme="minorHAnsi"/>
                <w:iCs/>
                <w:sz w:val="22"/>
                <w:szCs w:val="22"/>
              </w:rPr>
            </w:pPr>
            <w:r w:rsidRPr="003E6860">
              <w:rPr>
                <w:rFonts w:ascii="Calibri" w:eastAsia="Calibri" w:hAnsi="Calibri" w:cstheme="minorHAnsi"/>
                <w:b/>
                <w:bCs/>
                <w:iCs/>
                <w:sz w:val="22"/>
                <w:szCs w:val="22"/>
              </w:rPr>
              <w:t>Learner-centred:</w:t>
            </w:r>
            <w:r w:rsidRPr="003E6860">
              <w:rPr>
                <w:rFonts w:ascii="Calibri" w:eastAsia="Calibri" w:hAnsi="Calibri" w:cstheme="minorHAnsi"/>
                <w:iCs/>
                <w:sz w:val="22"/>
                <w:szCs w:val="22"/>
              </w:rPr>
              <w:t xml:space="preserve"> Keeps learner needs, inclusion and positive outcomes at the heart of delivery and improvement activity.</w:t>
            </w:r>
          </w:p>
          <w:p w14:paraId="0AF5A004" w14:textId="54200C71" w:rsidR="003E6860" w:rsidRPr="003E6860" w:rsidRDefault="003E6860" w:rsidP="003E6860">
            <w:pPr>
              <w:pStyle w:val="BodyText"/>
              <w:numPr>
                <w:ilvl w:val="0"/>
                <w:numId w:val="38"/>
              </w:numPr>
              <w:jc w:val="left"/>
              <w:rPr>
                <w:rFonts w:ascii="Calibri" w:eastAsia="Calibri" w:hAnsi="Calibri" w:cstheme="minorHAnsi"/>
                <w:iCs/>
                <w:sz w:val="22"/>
                <w:szCs w:val="22"/>
              </w:rPr>
            </w:pPr>
            <w:r w:rsidRPr="003E6860">
              <w:rPr>
                <w:rFonts w:ascii="Calibri" w:eastAsia="Calibri" w:hAnsi="Calibri" w:cstheme="minorHAnsi"/>
                <w:b/>
                <w:bCs/>
                <w:iCs/>
                <w:sz w:val="22"/>
                <w:szCs w:val="22"/>
              </w:rPr>
              <w:lastRenderedPageBreak/>
              <w:t>Calm under scrutiny:</w:t>
            </w:r>
            <w:r w:rsidRPr="003E6860">
              <w:rPr>
                <w:rFonts w:ascii="Calibri" w:eastAsia="Calibri" w:hAnsi="Calibri" w:cstheme="minorHAnsi"/>
                <w:iCs/>
                <w:sz w:val="22"/>
                <w:szCs w:val="22"/>
              </w:rPr>
              <w:t xml:space="preserve"> Confident and professional in regulated, audited and inspected environments.</w:t>
            </w:r>
          </w:p>
          <w:p w14:paraId="0C087FBD" w14:textId="006B241D" w:rsidR="003E6860" w:rsidRPr="003E6860" w:rsidRDefault="003E6860" w:rsidP="003E6860">
            <w:pPr>
              <w:pStyle w:val="BodyText"/>
              <w:numPr>
                <w:ilvl w:val="0"/>
                <w:numId w:val="38"/>
              </w:numPr>
              <w:jc w:val="left"/>
              <w:rPr>
                <w:rFonts w:ascii="Calibri" w:eastAsia="Calibri" w:hAnsi="Calibri" w:cstheme="minorHAnsi"/>
                <w:iCs/>
                <w:sz w:val="22"/>
                <w:szCs w:val="22"/>
              </w:rPr>
            </w:pPr>
            <w:r w:rsidRPr="003E6860">
              <w:rPr>
                <w:rFonts w:ascii="Calibri" w:eastAsia="Calibri" w:hAnsi="Calibri" w:cstheme="minorHAnsi"/>
                <w:b/>
                <w:bCs/>
                <w:iCs/>
                <w:sz w:val="22"/>
                <w:szCs w:val="22"/>
              </w:rPr>
              <w:t>Proactive and improvement-focused:</w:t>
            </w:r>
            <w:r w:rsidRPr="003E6860">
              <w:rPr>
                <w:rFonts w:ascii="Calibri" w:eastAsia="Calibri" w:hAnsi="Calibri" w:cstheme="minorHAnsi"/>
                <w:iCs/>
                <w:sz w:val="22"/>
                <w:szCs w:val="22"/>
              </w:rPr>
              <w:t xml:space="preserve"> Identifies issues early and contributes to continuous improvement.</w:t>
            </w:r>
          </w:p>
          <w:p w14:paraId="3D1937AC" w14:textId="3C9A3ABC" w:rsidR="003E6860" w:rsidRPr="003E6860" w:rsidRDefault="003E6860" w:rsidP="003E6860">
            <w:pPr>
              <w:pStyle w:val="BodyText"/>
              <w:numPr>
                <w:ilvl w:val="0"/>
                <w:numId w:val="38"/>
              </w:numPr>
              <w:jc w:val="left"/>
              <w:rPr>
                <w:rFonts w:ascii="Calibri" w:eastAsia="Calibri" w:hAnsi="Calibri" w:cstheme="minorHAnsi"/>
                <w:iCs/>
                <w:sz w:val="22"/>
                <w:szCs w:val="22"/>
              </w:rPr>
            </w:pPr>
            <w:r w:rsidRPr="003E6860">
              <w:rPr>
                <w:rFonts w:ascii="Calibri" w:eastAsia="Calibri" w:hAnsi="Calibri" w:cstheme="minorHAnsi"/>
                <w:b/>
                <w:bCs/>
                <w:iCs/>
                <w:sz w:val="22"/>
                <w:szCs w:val="22"/>
              </w:rPr>
              <w:t>Organised and reliable:</w:t>
            </w:r>
            <w:r w:rsidRPr="003E6860">
              <w:rPr>
                <w:rFonts w:ascii="Calibri" w:eastAsia="Calibri" w:hAnsi="Calibri" w:cstheme="minorHAnsi"/>
                <w:iCs/>
                <w:sz w:val="22"/>
                <w:szCs w:val="22"/>
              </w:rPr>
              <w:t xml:space="preserve"> Manages workload effectively, meets deadlines and follows through on actions.</w:t>
            </w:r>
          </w:p>
          <w:p w14:paraId="0B799C4D" w14:textId="06D71825" w:rsidR="003E6860" w:rsidRPr="003E6860" w:rsidRDefault="003E6860" w:rsidP="003E6860">
            <w:pPr>
              <w:pStyle w:val="BodyText"/>
              <w:numPr>
                <w:ilvl w:val="0"/>
                <w:numId w:val="38"/>
              </w:numPr>
              <w:jc w:val="left"/>
              <w:rPr>
                <w:rFonts w:ascii="Calibri" w:eastAsia="Calibri" w:hAnsi="Calibri" w:cstheme="minorHAnsi"/>
                <w:iCs/>
                <w:sz w:val="22"/>
                <w:szCs w:val="22"/>
              </w:rPr>
            </w:pPr>
            <w:r w:rsidRPr="003E6860">
              <w:rPr>
                <w:rFonts w:ascii="Calibri" w:eastAsia="Calibri" w:hAnsi="Calibri" w:cstheme="minorHAnsi"/>
                <w:b/>
                <w:bCs/>
                <w:iCs/>
                <w:sz w:val="22"/>
                <w:szCs w:val="22"/>
              </w:rPr>
              <w:t>Ethical and professional:</w:t>
            </w:r>
            <w:r w:rsidRPr="003E6860">
              <w:rPr>
                <w:rFonts w:ascii="Calibri" w:eastAsia="Calibri" w:hAnsi="Calibri" w:cstheme="minorHAnsi"/>
                <w:iCs/>
                <w:sz w:val="22"/>
                <w:szCs w:val="22"/>
              </w:rPr>
              <w:t xml:space="preserve"> Acts with integrity, confidentiality and respect at all times.</w:t>
            </w:r>
          </w:p>
          <w:p w14:paraId="560357C8" w14:textId="0B41D813" w:rsidR="003E62C4" w:rsidRPr="003E6860" w:rsidRDefault="003E62C4" w:rsidP="00531BB1">
            <w:pPr>
              <w:pStyle w:val="BodyText"/>
              <w:ind w:left="360"/>
              <w:jc w:val="left"/>
              <w:rPr>
                <w:rFonts w:ascii="Calibri" w:eastAsia="Calibri" w:hAnsi="Calibri" w:cstheme="minorHAnsi"/>
                <w:iCs/>
                <w:sz w:val="22"/>
                <w:szCs w:val="22"/>
              </w:rPr>
            </w:pPr>
          </w:p>
        </w:tc>
        <w:tc>
          <w:tcPr>
            <w:tcW w:w="4507" w:type="dxa"/>
          </w:tcPr>
          <w:p w14:paraId="71B9CECF" w14:textId="2621B8AB" w:rsidR="006C6BD2" w:rsidRPr="00C37C01" w:rsidRDefault="006C6BD2" w:rsidP="003E6860">
            <w:pPr>
              <w:pStyle w:val="BodyText"/>
              <w:jc w:val="left"/>
              <w:rPr>
                <w:rFonts w:ascii="Arial" w:hAnsi="Arial" w:cs="Arial"/>
                <w:bCs/>
                <w:sz w:val="22"/>
                <w:szCs w:val="22"/>
              </w:rPr>
            </w:pPr>
          </w:p>
        </w:tc>
      </w:tr>
      <w:tr w:rsidR="00D04113" w14:paraId="49B34197" w14:textId="65ECC031" w:rsidTr="006C1874">
        <w:tc>
          <w:tcPr>
            <w:tcW w:w="10456" w:type="dxa"/>
            <w:gridSpan w:val="3"/>
          </w:tcPr>
          <w:p w14:paraId="4695FAA2" w14:textId="3AA5BF9C" w:rsidR="00D04113" w:rsidRPr="00CA162F" w:rsidRDefault="00531BB1" w:rsidP="002E2815">
            <w:pPr>
              <w:pStyle w:val="BodyText"/>
              <w:rPr>
                <w:rFonts w:ascii="Arial" w:hAnsi="Arial" w:cs="Arial"/>
                <w:sz w:val="22"/>
                <w:szCs w:val="22"/>
              </w:rPr>
            </w:pPr>
            <w:r w:rsidRPr="00531BB1">
              <w:rPr>
                <w:rFonts w:ascii="Calibri" w:hAnsi="Calibri" w:cstheme="minorHAnsi"/>
                <w:iCs/>
                <w:sz w:val="22"/>
                <w:szCs w:val="22"/>
              </w:rPr>
              <w:t>The Employ</w:t>
            </w:r>
            <w:r w:rsidR="00984A0F">
              <w:rPr>
                <w:rFonts w:ascii="Calibri" w:hAnsi="Calibri" w:cstheme="minorHAnsi"/>
                <w:iCs/>
                <w:sz w:val="22"/>
                <w:szCs w:val="22"/>
              </w:rPr>
              <w:t xml:space="preserve">er Engagement </w:t>
            </w:r>
            <w:r w:rsidRPr="00531BB1">
              <w:rPr>
                <w:rFonts w:ascii="Calibri" w:hAnsi="Calibri" w:cstheme="minorHAnsi"/>
                <w:iCs/>
                <w:sz w:val="22"/>
                <w:szCs w:val="22"/>
              </w:rPr>
              <w:t>Officer will demonstrate a strong alignment with Social Enterprise Kent’s core values through the following behaviours:</w:t>
            </w:r>
          </w:p>
        </w:tc>
      </w:tr>
      <w:tr w:rsidR="00D2799D" w14:paraId="0AC2B9DD" w14:textId="77777777" w:rsidTr="003E49B1">
        <w:tc>
          <w:tcPr>
            <w:tcW w:w="1790" w:type="dxa"/>
          </w:tcPr>
          <w:p w14:paraId="24CDA5BE" w14:textId="65107AF0" w:rsidR="00D2799D" w:rsidRDefault="00D2799D" w:rsidP="00B33BBF">
            <w:pPr>
              <w:pStyle w:val="BodyText"/>
              <w:jc w:val="left"/>
              <w:rPr>
                <w:rFonts w:ascii="Arial" w:hAnsi="Arial" w:cs="Arial"/>
                <w:b/>
                <w:bCs/>
                <w:sz w:val="22"/>
                <w:szCs w:val="22"/>
              </w:rPr>
            </w:pPr>
            <w:r w:rsidRPr="00D2799D">
              <w:rPr>
                <w:rFonts w:ascii="Arial" w:hAnsi="Arial" w:cs="Arial"/>
                <w:b/>
                <w:bCs/>
                <w:sz w:val="22"/>
                <w:szCs w:val="22"/>
              </w:rPr>
              <w:t>Respect</w:t>
            </w:r>
          </w:p>
        </w:tc>
        <w:tc>
          <w:tcPr>
            <w:tcW w:w="8666" w:type="dxa"/>
            <w:gridSpan w:val="2"/>
          </w:tcPr>
          <w:p w14:paraId="6926A632" w14:textId="64D3BC00" w:rsidR="00D2799D" w:rsidRPr="00B33BBF" w:rsidRDefault="0064771A" w:rsidP="002E2815">
            <w:pPr>
              <w:pStyle w:val="BodyText"/>
              <w:rPr>
                <w:rFonts w:ascii="Calibri" w:hAnsi="Calibri" w:cstheme="minorHAnsi"/>
                <w:iCs/>
                <w:sz w:val="22"/>
                <w:szCs w:val="22"/>
              </w:rPr>
            </w:pPr>
            <w:r w:rsidRPr="0064771A">
              <w:rPr>
                <w:rFonts w:ascii="Calibri" w:hAnsi="Calibri" w:cstheme="minorHAnsi"/>
                <w:iCs/>
                <w:sz w:val="22"/>
                <w:szCs w:val="22"/>
              </w:rPr>
              <w:t>Treats learners, colleagues, partners and stakeholders with fairness, dignity and empathy. Builds trusted relationships, supports inclusive employability practice, and empowers others to develop confidence, skills and independence.</w:t>
            </w:r>
          </w:p>
        </w:tc>
      </w:tr>
      <w:tr w:rsidR="00D2799D" w14:paraId="4F214AAB" w14:textId="77777777" w:rsidTr="003E49B1">
        <w:tc>
          <w:tcPr>
            <w:tcW w:w="1790" w:type="dxa"/>
          </w:tcPr>
          <w:p w14:paraId="0A137999" w14:textId="4F1FDBB0" w:rsidR="00D2799D" w:rsidRPr="00D2799D" w:rsidRDefault="00EC414B" w:rsidP="00B33BBF">
            <w:pPr>
              <w:pStyle w:val="BodyText"/>
              <w:jc w:val="left"/>
              <w:rPr>
                <w:rFonts w:ascii="Arial" w:hAnsi="Arial" w:cs="Arial"/>
                <w:b/>
                <w:bCs/>
                <w:sz w:val="22"/>
                <w:szCs w:val="22"/>
              </w:rPr>
            </w:pPr>
            <w:r w:rsidRPr="00EC414B">
              <w:rPr>
                <w:rFonts w:ascii="Arial" w:hAnsi="Arial" w:cs="Arial"/>
                <w:b/>
                <w:bCs/>
                <w:sz w:val="22"/>
                <w:szCs w:val="22"/>
              </w:rPr>
              <w:t>Continuous Improvement</w:t>
            </w:r>
          </w:p>
        </w:tc>
        <w:tc>
          <w:tcPr>
            <w:tcW w:w="8666" w:type="dxa"/>
            <w:gridSpan w:val="2"/>
          </w:tcPr>
          <w:p w14:paraId="282C861A" w14:textId="7C6AF0E6" w:rsidR="00D2799D" w:rsidRPr="00B33BBF" w:rsidRDefault="0064771A" w:rsidP="002E2815">
            <w:pPr>
              <w:pStyle w:val="BodyText"/>
              <w:rPr>
                <w:rFonts w:ascii="Calibri" w:hAnsi="Calibri" w:cstheme="minorHAnsi"/>
                <w:iCs/>
                <w:sz w:val="22"/>
                <w:szCs w:val="22"/>
              </w:rPr>
            </w:pPr>
            <w:r w:rsidRPr="0064771A">
              <w:rPr>
                <w:rFonts w:ascii="Calibri" w:hAnsi="Calibri" w:cstheme="minorHAnsi"/>
                <w:iCs/>
                <w:sz w:val="22"/>
                <w:szCs w:val="22"/>
              </w:rPr>
              <w:t>Actively seeks feedback, reflects on practice and uses learning to improve employability delivery, quality processes and funded compliance. Embraces innovation and supports teams to adapt and strengthen provision over time.</w:t>
            </w:r>
          </w:p>
        </w:tc>
      </w:tr>
      <w:tr w:rsidR="00BA675B" w14:paraId="61C00186" w14:textId="02BCE2BC" w:rsidTr="00BA675B">
        <w:trPr>
          <w:trHeight w:val="831"/>
        </w:trPr>
        <w:tc>
          <w:tcPr>
            <w:tcW w:w="1790" w:type="dxa"/>
          </w:tcPr>
          <w:p w14:paraId="7CE80CE7" w14:textId="0B7A6609" w:rsidR="00BA675B" w:rsidRPr="00966568" w:rsidRDefault="00BA675B" w:rsidP="00EC414B">
            <w:pPr>
              <w:pStyle w:val="BodyText"/>
              <w:jc w:val="left"/>
              <w:rPr>
                <w:rFonts w:ascii="Arial" w:hAnsi="Arial" w:cs="Arial"/>
                <w:b/>
                <w:bCs/>
                <w:sz w:val="22"/>
                <w:szCs w:val="22"/>
              </w:rPr>
            </w:pPr>
            <w:r w:rsidRPr="00EC414B">
              <w:rPr>
                <w:rFonts w:ascii="Arial" w:hAnsi="Arial" w:cs="Arial"/>
                <w:b/>
                <w:bCs/>
                <w:sz w:val="22"/>
                <w:szCs w:val="22"/>
              </w:rPr>
              <w:t>Deliver on Promises</w:t>
            </w:r>
          </w:p>
        </w:tc>
        <w:tc>
          <w:tcPr>
            <w:tcW w:w="8666" w:type="dxa"/>
            <w:gridSpan w:val="2"/>
          </w:tcPr>
          <w:p w14:paraId="2352FD85" w14:textId="555BB48E" w:rsidR="00BA675B" w:rsidRPr="00B33BBF" w:rsidRDefault="0064771A" w:rsidP="002E2815">
            <w:pPr>
              <w:pStyle w:val="BodyText"/>
              <w:rPr>
                <w:rFonts w:ascii="Calibri" w:hAnsi="Calibri" w:cstheme="minorHAnsi"/>
                <w:iCs/>
                <w:sz w:val="22"/>
                <w:szCs w:val="22"/>
              </w:rPr>
            </w:pPr>
            <w:r w:rsidRPr="0064771A">
              <w:rPr>
                <w:rFonts w:ascii="Calibri" w:hAnsi="Calibri" w:cstheme="minorHAnsi"/>
                <w:iCs/>
                <w:sz w:val="22"/>
                <w:szCs w:val="22"/>
              </w:rPr>
              <w:t>Takes accountability for quality assurance, inspection readiness and funded requirements. Meets deadlines, follows through on actions and ensures commitments to learners, funders and colleagues are met consistently.</w:t>
            </w:r>
          </w:p>
        </w:tc>
      </w:tr>
      <w:tr w:rsidR="00BA675B" w14:paraId="04D34EA3" w14:textId="77777777" w:rsidTr="00BA675B">
        <w:trPr>
          <w:trHeight w:val="831"/>
        </w:trPr>
        <w:tc>
          <w:tcPr>
            <w:tcW w:w="1790" w:type="dxa"/>
          </w:tcPr>
          <w:p w14:paraId="37754AEE" w14:textId="716E81D0" w:rsidR="00BA675B" w:rsidRPr="00EC414B" w:rsidRDefault="00910624" w:rsidP="00EC414B">
            <w:pPr>
              <w:pStyle w:val="BodyText"/>
              <w:jc w:val="left"/>
              <w:rPr>
                <w:rFonts w:ascii="Arial" w:hAnsi="Arial" w:cs="Arial"/>
                <w:b/>
                <w:bCs/>
                <w:sz w:val="22"/>
                <w:szCs w:val="22"/>
              </w:rPr>
            </w:pPr>
            <w:r w:rsidRPr="00910624">
              <w:rPr>
                <w:rFonts w:ascii="Arial" w:hAnsi="Arial" w:cs="Arial"/>
                <w:b/>
                <w:bCs/>
                <w:sz w:val="22"/>
                <w:szCs w:val="22"/>
              </w:rPr>
              <w:t>Socially Responsible</w:t>
            </w:r>
          </w:p>
        </w:tc>
        <w:tc>
          <w:tcPr>
            <w:tcW w:w="8666" w:type="dxa"/>
            <w:gridSpan w:val="2"/>
          </w:tcPr>
          <w:p w14:paraId="29C850DF" w14:textId="3C38A80C" w:rsidR="00BA675B" w:rsidRPr="00D73A03" w:rsidRDefault="00D73A03" w:rsidP="002E2815">
            <w:pPr>
              <w:pStyle w:val="BodyText"/>
              <w:rPr>
                <w:rFonts w:cstheme="minorHAnsi"/>
                <w:iCs/>
              </w:rPr>
            </w:pPr>
            <w:r w:rsidRPr="00D73A03">
              <w:rPr>
                <w:rFonts w:ascii="Calibri" w:hAnsi="Calibri" w:cstheme="minorHAnsi"/>
                <w:iCs/>
                <w:sz w:val="22"/>
                <w:szCs w:val="22"/>
              </w:rPr>
              <w:t>Acts ethically and with integrity, championing inclusion, equality and positive learner outcomes. Ensures employability and funded skills provision contributes to meaningful social impact and improved life chances.</w:t>
            </w:r>
          </w:p>
        </w:tc>
      </w:tr>
      <w:tr w:rsidR="00BA675B" w14:paraId="1458C977" w14:textId="77777777" w:rsidTr="00BA675B">
        <w:trPr>
          <w:trHeight w:val="831"/>
        </w:trPr>
        <w:tc>
          <w:tcPr>
            <w:tcW w:w="1790" w:type="dxa"/>
          </w:tcPr>
          <w:p w14:paraId="1E883308" w14:textId="49D6250A" w:rsidR="00BA675B" w:rsidRPr="00EC414B" w:rsidRDefault="00910624" w:rsidP="00EC414B">
            <w:pPr>
              <w:pStyle w:val="BodyText"/>
              <w:jc w:val="left"/>
              <w:rPr>
                <w:rFonts w:ascii="Arial" w:hAnsi="Arial" w:cs="Arial"/>
                <w:b/>
                <w:bCs/>
                <w:sz w:val="22"/>
                <w:szCs w:val="22"/>
              </w:rPr>
            </w:pPr>
            <w:r w:rsidRPr="00910624">
              <w:rPr>
                <w:rFonts w:ascii="Arial" w:hAnsi="Arial" w:cs="Arial"/>
                <w:b/>
                <w:bCs/>
                <w:sz w:val="22"/>
                <w:szCs w:val="22"/>
              </w:rPr>
              <w:t>Positivity</w:t>
            </w:r>
          </w:p>
        </w:tc>
        <w:tc>
          <w:tcPr>
            <w:tcW w:w="8666" w:type="dxa"/>
            <w:gridSpan w:val="2"/>
          </w:tcPr>
          <w:p w14:paraId="6A1A771F" w14:textId="19C4A484" w:rsidR="00BA675B" w:rsidRPr="00B33BBF" w:rsidRDefault="00D73A03" w:rsidP="002E2815">
            <w:pPr>
              <w:pStyle w:val="BodyText"/>
              <w:rPr>
                <w:rFonts w:ascii="Calibri" w:hAnsi="Calibri" w:cstheme="minorHAnsi"/>
                <w:iCs/>
                <w:sz w:val="22"/>
                <w:szCs w:val="22"/>
              </w:rPr>
            </w:pPr>
            <w:r w:rsidRPr="00D73A03">
              <w:rPr>
                <w:rFonts w:ascii="Calibri" w:hAnsi="Calibri" w:cstheme="minorHAnsi"/>
                <w:iCs/>
                <w:sz w:val="22"/>
                <w:szCs w:val="22"/>
              </w:rPr>
              <w:t>Maintains a calm, constructive and solution-focused approach, particularly in regulated or high-pressure environments. Supports colleagues with reassurance and professionalism, helping to build confidence and morale.</w:t>
            </w:r>
          </w:p>
        </w:tc>
      </w:tr>
      <w:tr w:rsidR="00BA675B" w14:paraId="6DBDCAC3" w14:textId="77777777" w:rsidTr="00BA675B">
        <w:trPr>
          <w:trHeight w:val="831"/>
        </w:trPr>
        <w:tc>
          <w:tcPr>
            <w:tcW w:w="1790" w:type="dxa"/>
          </w:tcPr>
          <w:p w14:paraId="4CD767AD" w14:textId="4A2E5422" w:rsidR="00BA675B" w:rsidRPr="00EC414B" w:rsidRDefault="00B33BBF" w:rsidP="00EC414B">
            <w:pPr>
              <w:pStyle w:val="BodyText"/>
              <w:jc w:val="left"/>
              <w:rPr>
                <w:rFonts w:ascii="Arial" w:hAnsi="Arial" w:cs="Arial"/>
                <w:b/>
                <w:bCs/>
                <w:sz w:val="22"/>
                <w:szCs w:val="22"/>
              </w:rPr>
            </w:pPr>
            <w:r w:rsidRPr="00B33BBF">
              <w:rPr>
                <w:rFonts w:ascii="Arial" w:hAnsi="Arial" w:cs="Arial"/>
                <w:b/>
                <w:bCs/>
                <w:sz w:val="22"/>
                <w:szCs w:val="22"/>
              </w:rPr>
              <w:t>Keep Things Simple</w:t>
            </w:r>
          </w:p>
        </w:tc>
        <w:tc>
          <w:tcPr>
            <w:tcW w:w="8666" w:type="dxa"/>
            <w:gridSpan w:val="2"/>
          </w:tcPr>
          <w:p w14:paraId="7EB12AA4" w14:textId="2205D1EC" w:rsidR="00BA675B" w:rsidRPr="00B33BBF" w:rsidRDefault="00C92137" w:rsidP="002E2815">
            <w:pPr>
              <w:pStyle w:val="BodyText"/>
              <w:rPr>
                <w:rFonts w:ascii="Calibri" w:hAnsi="Calibri" w:cstheme="minorHAnsi"/>
                <w:iCs/>
                <w:sz w:val="22"/>
                <w:szCs w:val="22"/>
              </w:rPr>
            </w:pPr>
            <w:r w:rsidRPr="00C92137">
              <w:rPr>
                <w:rFonts w:ascii="Calibri" w:hAnsi="Calibri" w:cstheme="minorHAnsi"/>
                <w:iCs/>
                <w:sz w:val="22"/>
                <w:szCs w:val="22"/>
              </w:rPr>
              <w:t>Communicates clearly and accessibly with staff and learners. Supports the development of straightforward, user-friendly processes that reduce complexity and enable high-quality employability and funded skills delivery.</w:t>
            </w:r>
          </w:p>
        </w:tc>
      </w:tr>
    </w:tbl>
    <w:p w14:paraId="18919FA6" w14:textId="77777777" w:rsidR="00C25F88" w:rsidRPr="00A723C4" w:rsidRDefault="00C25F88" w:rsidP="00C25F88">
      <w:pPr>
        <w:jc w:val="left"/>
        <w:rPr>
          <w:rFonts w:asciiTheme="minorHAnsi" w:hAnsiTheme="minorHAnsi" w:cstheme="minorHAnsi"/>
        </w:rPr>
      </w:pPr>
    </w:p>
    <w:sectPr w:rsidR="00C25F88" w:rsidRPr="00A723C4" w:rsidSect="001D0650">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EFFF" w14:textId="77777777" w:rsidR="00B036D3" w:rsidRDefault="00B036D3" w:rsidP="003F166D">
      <w:r>
        <w:separator/>
      </w:r>
    </w:p>
  </w:endnote>
  <w:endnote w:type="continuationSeparator" w:id="0">
    <w:p w14:paraId="618F50CA" w14:textId="77777777" w:rsidR="00B036D3" w:rsidRDefault="00B036D3" w:rsidP="003F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B104" w14:textId="77777777" w:rsidR="00BD1006" w:rsidRDefault="00BD1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3E3B" w14:textId="77777777" w:rsidR="004371E0" w:rsidRDefault="00437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3165" w14:textId="77777777" w:rsidR="00BD1006" w:rsidRDefault="00BD1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CA6F" w14:textId="77777777" w:rsidR="00B036D3" w:rsidRDefault="00B036D3" w:rsidP="003F166D">
      <w:r>
        <w:separator/>
      </w:r>
    </w:p>
  </w:footnote>
  <w:footnote w:type="continuationSeparator" w:id="0">
    <w:p w14:paraId="4FD5AC3E" w14:textId="77777777" w:rsidR="00B036D3" w:rsidRDefault="00B036D3" w:rsidP="003F1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A51CD" w14:textId="77777777" w:rsidR="00BD1006" w:rsidRDefault="00BD1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3E39" w14:textId="0E15F097" w:rsidR="004371E0" w:rsidRPr="00714699" w:rsidRDefault="004371E0" w:rsidP="00714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FB77" w14:textId="77777777" w:rsidR="00BD1006" w:rsidRDefault="00BD1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D13"/>
    <w:multiLevelType w:val="multilevel"/>
    <w:tmpl w:val="A3FA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F78D3"/>
    <w:multiLevelType w:val="multilevel"/>
    <w:tmpl w:val="EF26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24234"/>
    <w:multiLevelType w:val="hybridMultilevel"/>
    <w:tmpl w:val="69541AB8"/>
    <w:lvl w:ilvl="0" w:tplc="AAB454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63DCE"/>
    <w:multiLevelType w:val="multilevel"/>
    <w:tmpl w:val="80CA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A6569"/>
    <w:multiLevelType w:val="multilevel"/>
    <w:tmpl w:val="5716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C4E85"/>
    <w:multiLevelType w:val="multilevel"/>
    <w:tmpl w:val="0B0C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54087"/>
    <w:multiLevelType w:val="multilevel"/>
    <w:tmpl w:val="7DAC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41ED0"/>
    <w:multiLevelType w:val="multilevel"/>
    <w:tmpl w:val="7FC0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B40A2E"/>
    <w:multiLevelType w:val="hybridMultilevel"/>
    <w:tmpl w:val="6326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21FC6"/>
    <w:multiLevelType w:val="multilevel"/>
    <w:tmpl w:val="2882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2B65EA"/>
    <w:multiLevelType w:val="multilevel"/>
    <w:tmpl w:val="264E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C0114"/>
    <w:multiLevelType w:val="hybridMultilevel"/>
    <w:tmpl w:val="318E78F2"/>
    <w:lvl w:ilvl="0" w:tplc="AAB454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3166E2"/>
    <w:multiLevelType w:val="multilevel"/>
    <w:tmpl w:val="64D0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360DF"/>
    <w:multiLevelType w:val="hybridMultilevel"/>
    <w:tmpl w:val="471C7B72"/>
    <w:lvl w:ilvl="0" w:tplc="177421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F49D5"/>
    <w:multiLevelType w:val="hybridMultilevel"/>
    <w:tmpl w:val="632624FE"/>
    <w:lvl w:ilvl="0" w:tplc="AAB4549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4C15CF"/>
    <w:multiLevelType w:val="multilevel"/>
    <w:tmpl w:val="CFF4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8E5396"/>
    <w:multiLevelType w:val="hybridMultilevel"/>
    <w:tmpl w:val="BA9C7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470FB8"/>
    <w:multiLevelType w:val="hybridMultilevel"/>
    <w:tmpl w:val="80BC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B9042E"/>
    <w:multiLevelType w:val="hybridMultilevel"/>
    <w:tmpl w:val="D1FC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58112F"/>
    <w:multiLevelType w:val="hybridMultilevel"/>
    <w:tmpl w:val="D98ED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E70955"/>
    <w:multiLevelType w:val="multilevel"/>
    <w:tmpl w:val="4120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727C5"/>
    <w:multiLevelType w:val="multilevel"/>
    <w:tmpl w:val="B4D2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5B70E7"/>
    <w:multiLevelType w:val="multilevel"/>
    <w:tmpl w:val="1CBE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344140"/>
    <w:multiLevelType w:val="hybridMultilevel"/>
    <w:tmpl w:val="C716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3F297D"/>
    <w:multiLevelType w:val="multilevel"/>
    <w:tmpl w:val="8FD4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AE154F"/>
    <w:multiLevelType w:val="hybridMultilevel"/>
    <w:tmpl w:val="D2E89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285F33"/>
    <w:multiLevelType w:val="hybridMultilevel"/>
    <w:tmpl w:val="D02E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AA3671"/>
    <w:multiLevelType w:val="hybridMultilevel"/>
    <w:tmpl w:val="75BAC48C"/>
    <w:lvl w:ilvl="0" w:tplc="AAB4549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711B9C"/>
    <w:multiLevelType w:val="multilevel"/>
    <w:tmpl w:val="AB32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AD1DD0"/>
    <w:multiLevelType w:val="multilevel"/>
    <w:tmpl w:val="FA28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66235D"/>
    <w:multiLevelType w:val="hybridMultilevel"/>
    <w:tmpl w:val="CF2C5C68"/>
    <w:lvl w:ilvl="0" w:tplc="AAB4549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1B0186"/>
    <w:multiLevelType w:val="hybridMultilevel"/>
    <w:tmpl w:val="5F5E2A48"/>
    <w:lvl w:ilvl="0" w:tplc="1774219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96002E5"/>
    <w:multiLevelType w:val="multilevel"/>
    <w:tmpl w:val="8400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811B87"/>
    <w:multiLevelType w:val="hybridMultilevel"/>
    <w:tmpl w:val="849A9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6B0D03"/>
    <w:multiLevelType w:val="hybridMultilevel"/>
    <w:tmpl w:val="99723ADA"/>
    <w:lvl w:ilvl="0" w:tplc="AAB4549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923730"/>
    <w:multiLevelType w:val="hybridMultilevel"/>
    <w:tmpl w:val="D7FEA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D6CD4"/>
    <w:multiLevelType w:val="multilevel"/>
    <w:tmpl w:val="B548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194106"/>
    <w:multiLevelType w:val="hybridMultilevel"/>
    <w:tmpl w:val="72F0E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F54BB"/>
    <w:multiLevelType w:val="hybridMultilevel"/>
    <w:tmpl w:val="831E8930"/>
    <w:lvl w:ilvl="0" w:tplc="AAB4549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9047CE"/>
    <w:multiLevelType w:val="multilevel"/>
    <w:tmpl w:val="EDA8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292F19"/>
    <w:multiLevelType w:val="multilevel"/>
    <w:tmpl w:val="F84C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E03BD0"/>
    <w:multiLevelType w:val="hybridMultilevel"/>
    <w:tmpl w:val="8CC6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D916D4"/>
    <w:multiLevelType w:val="multilevel"/>
    <w:tmpl w:val="065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671E4C"/>
    <w:multiLevelType w:val="hybridMultilevel"/>
    <w:tmpl w:val="0F8CE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71690C"/>
    <w:multiLevelType w:val="multilevel"/>
    <w:tmpl w:val="8918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503370">
    <w:abstractNumId w:val="17"/>
  </w:num>
  <w:num w:numId="2" w16cid:durableId="515385159">
    <w:abstractNumId w:val="33"/>
  </w:num>
  <w:num w:numId="3" w16cid:durableId="396242911">
    <w:abstractNumId w:val="43"/>
  </w:num>
  <w:num w:numId="4" w16cid:durableId="534659832">
    <w:abstractNumId w:val="2"/>
  </w:num>
  <w:num w:numId="5" w16cid:durableId="1576284700">
    <w:abstractNumId w:val="31"/>
  </w:num>
  <w:num w:numId="6" w16cid:durableId="470100156">
    <w:abstractNumId w:val="13"/>
  </w:num>
  <w:num w:numId="7" w16cid:durableId="1709724223">
    <w:abstractNumId w:val="37"/>
  </w:num>
  <w:num w:numId="8" w16cid:durableId="1653562436">
    <w:abstractNumId w:val="16"/>
  </w:num>
  <w:num w:numId="9" w16cid:durableId="2004238595">
    <w:abstractNumId w:val="30"/>
  </w:num>
  <w:num w:numId="10" w16cid:durableId="1789859958">
    <w:abstractNumId w:val="14"/>
  </w:num>
  <w:num w:numId="11" w16cid:durableId="529227599">
    <w:abstractNumId w:val="19"/>
  </w:num>
  <w:num w:numId="12" w16cid:durableId="1657564620">
    <w:abstractNumId w:val="38"/>
  </w:num>
  <w:num w:numId="13" w16cid:durableId="69084999">
    <w:abstractNumId w:val="11"/>
  </w:num>
  <w:num w:numId="14" w16cid:durableId="1702899490">
    <w:abstractNumId w:val="34"/>
  </w:num>
  <w:num w:numId="15" w16cid:durableId="1241646041">
    <w:abstractNumId w:val="27"/>
  </w:num>
  <w:num w:numId="16" w16cid:durableId="508910588">
    <w:abstractNumId w:val="25"/>
  </w:num>
  <w:num w:numId="17" w16cid:durableId="1318263686">
    <w:abstractNumId w:val="8"/>
  </w:num>
  <w:num w:numId="18" w16cid:durableId="1184628783">
    <w:abstractNumId w:val="26"/>
  </w:num>
  <w:num w:numId="19" w16cid:durableId="1437208546">
    <w:abstractNumId w:val="12"/>
  </w:num>
  <w:num w:numId="20" w16cid:durableId="1502888189">
    <w:abstractNumId w:val="32"/>
  </w:num>
  <w:num w:numId="21" w16cid:durableId="647788246">
    <w:abstractNumId w:val="10"/>
  </w:num>
  <w:num w:numId="22" w16cid:durableId="999970216">
    <w:abstractNumId w:val="21"/>
  </w:num>
  <w:num w:numId="23" w16cid:durableId="1407268610">
    <w:abstractNumId w:val="9"/>
  </w:num>
  <w:num w:numId="24" w16cid:durableId="1474131380">
    <w:abstractNumId w:val="40"/>
  </w:num>
  <w:num w:numId="25" w16cid:durableId="959413125">
    <w:abstractNumId w:val="22"/>
  </w:num>
  <w:num w:numId="26" w16cid:durableId="713769467">
    <w:abstractNumId w:val="20"/>
  </w:num>
  <w:num w:numId="27" w16cid:durableId="953438766">
    <w:abstractNumId w:val="1"/>
  </w:num>
  <w:num w:numId="28" w16cid:durableId="628556500">
    <w:abstractNumId w:val="36"/>
  </w:num>
  <w:num w:numId="29" w16cid:durableId="272782868">
    <w:abstractNumId w:val="39"/>
  </w:num>
  <w:num w:numId="30" w16cid:durableId="1640332100">
    <w:abstractNumId w:val="23"/>
  </w:num>
  <w:num w:numId="31" w16cid:durableId="1665082389">
    <w:abstractNumId w:val="29"/>
  </w:num>
  <w:num w:numId="32" w16cid:durableId="119810630">
    <w:abstractNumId w:val="42"/>
  </w:num>
  <w:num w:numId="33" w16cid:durableId="1262491674">
    <w:abstractNumId w:val="28"/>
  </w:num>
  <w:num w:numId="34" w16cid:durableId="1603488370">
    <w:abstractNumId w:val="3"/>
  </w:num>
  <w:num w:numId="35" w16cid:durableId="1012992224">
    <w:abstractNumId w:val="15"/>
  </w:num>
  <w:num w:numId="36" w16cid:durableId="811290353">
    <w:abstractNumId w:val="4"/>
  </w:num>
  <w:num w:numId="37" w16cid:durableId="1542281184">
    <w:abstractNumId w:val="35"/>
  </w:num>
  <w:num w:numId="38" w16cid:durableId="1964732187">
    <w:abstractNumId w:val="18"/>
  </w:num>
  <w:num w:numId="39" w16cid:durableId="201481948">
    <w:abstractNumId w:val="41"/>
  </w:num>
  <w:num w:numId="40" w16cid:durableId="625083196">
    <w:abstractNumId w:val="5"/>
  </w:num>
  <w:num w:numId="41" w16cid:durableId="208995844">
    <w:abstractNumId w:val="0"/>
  </w:num>
  <w:num w:numId="42" w16cid:durableId="1342051675">
    <w:abstractNumId w:val="6"/>
  </w:num>
  <w:num w:numId="43" w16cid:durableId="1459955461">
    <w:abstractNumId w:val="44"/>
  </w:num>
  <w:num w:numId="44" w16cid:durableId="804542828">
    <w:abstractNumId w:val="7"/>
  </w:num>
  <w:num w:numId="45" w16cid:durableId="4028009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4DA"/>
    <w:rsid w:val="00012795"/>
    <w:rsid w:val="00020033"/>
    <w:rsid w:val="000260BD"/>
    <w:rsid w:val="000326F7"/>
    <w:rsid w:val="00033C34"/>
    <w:rsid w:val="00040949"/>
    <w:rsid w:val="00040AC5"/>
    <w:rsid w:val="000459BF"/>
    <w:rsid w:val="0005373F"/>
    <w:rsid w:val="00063B47"/>
    <w:rsid w:val="00064AFA"/>
    <w:rsid w:val="00064D6A"/>
    <w:rsid w:val="00085B97"/>
    <w:rsid w:val="00091752"/>
    <w:rsid w:val="00097824"/>
    <w:rsid w:val="000A150C"/>
    <w:rsid w:val="000B2492"/>
    <w:rsid w:val="000D1C86"/>
    <w:rsid w:val="000D6B6B"/>
    <w:rsid w:val="000E55CE"/>
    <w:rsid w:val="000E742F"/>
    <w:rsid w:val="000F0F1E"/>
    <w:rsid w:val="000F6404"/>
    <w:rsid w:val="00100D8F"/>
    <w:rsid w:val="00117683"/>
    <w:rsid w:val="0012182E"/>
    <w:rsid w:val="0012643A"/>
    <w:rsid w:val="00131274"/>
    <w:rsid w:val="00132810"/>
    <w:rsid w:val="0013304A"/>
    <w:rsid w:val="001352BE"/>
    <w:rsid w:val="00137C7C"/>
    <w:rsid w:val="0014041D"/>
    <w:rsid w:val="00140471"/>
    <w:rsid w:val="00143E2C"/>
    <w:rsid w:val="00145D1A"/>
    <w:rsid w:val="00147D0B"/>
    <w:rsid w:val="0015516E"/>
    <w:rsid w:val="0015532A"/>
    <w:rsid w:val="001606CA"/>
    <w:rsid w:val="0016234A"/>
    <w:rsid w:val="00172C2C"/>
    <w:rsid w:val="00175C4C"/>
    <w:rsid w:val="00183704"/>
    <w:rsid w:val="00190160"/>
    <w:rsid w:val="001902F7"/>
    <w:rsid w:val="001A0950"/>
    <w:rsid w:val="001A66BB"/>
    <w:rsid w:val="001B00DB"/>
    <w:rsid w:val="001B2B9A"/>
    <w:rsid w:val="001C1C99"/>
    <w:rsid w:val="001C526A"/>
    <w:rsid w:val="001C658C"/>
    <w:rsid w:val="001D0650"/>
    <w:rsid w:val="001D51CC"/>
    <w:rsid w:val="001D7242"/>
    <w:rsid w:val="001E4B0D"/>
    <w:rsid w:val="001E7378"/>
    <w:rsid w:val="001F44C6"/>
    <w:rsid w:val="001F48E7"/>
    <w:rsid w:val="001F50AB"/>
    <w:rsid w:val="00207E3C"/>
    <w:rsid w:val="002155F4"/>
    <w:rsid w:val="00215AFD"/>
    <w:rsid w:val="00215FA5"/>
    <w:rsid w:val="00234493"/>
    <w:rsid w:val="0023783F"/>
    <w:rsid w:val="002406CA"/>
    <w:rsid w:val="0024128C"/>
    <w:rsid w:val="00241813"/>
    <w:rsid w:val="00257C8A"/>
    <w:rsid w:val="00272FE8"/>
    <w:rsid w:val="0028063C"/>
    <w:rsid w:val="00281233"/>
    <w:rsid w:val="00281DCA"/>
    <w:rsid w:val="00293F85"/>
    <w:rsid w:val="00297D38"/>
    <w:rsid w:val="002B0137"/>
    <w:rsid w:val="002B0483"/>
    <w:rsid w:val="002B1481"/>
    <w:rsid w:val="002C03DA"/>
    <w:rsid w:val="002C127C"/>
    <w:rsid w:val="002C1FD5"/>
    <w:rsid w:val="002C32CB"/>
    <w:rsid w:val="002C6419"/>
    <w:rsid w:val="002D37B8"/>
    <w:rsid w:val="002D5F28"/>
    <w:rsid w:val="002D6F92"/>
    <w:rsid w:val="002E2212"/>
    <w:rsid w:val="002F17CC"/>
    <w:rsid w:val="002F1C82"/>
    <w:rsid w:val="002F4CC3"/>
    <w:rsid w:val="002F5735"/>
    <w:rsid w:val="00305A13"/>
    <w:rsid w:val="003115CD"/>
    <w:rsid w:val="00316173"/>
    <w:rsid w:val="0032347D"/>
    <w:rsid w:val="003245E1"/>
    <w:rsid w:val="00324F7B"/>
    <w:rsid w:val="0034128C"/>
    <w:rsid w:val="003457B3"/>
    <w:rsid w:val="003465A6"/>
    <w:rsid w:val="00346DFC"/>
    <w:rsid w:val="003538BC"/>
    <w:rsid w:val="003540E1"/>
    <w:rsid w:val="00356ACC"/>
    <w:rsid w:val="0036102C"/>
    <w:rsid w:val="0036207F"/>
    <w:rsid w:val="003708EF"/>
    <w:rsid w:val="003738E5"/>
    <w:rsid w:val="003761CE"/>
    <w:rsid w:val="00385404"/>
    <w:rsid w:val="003A4DCC"/>
    <w:rsid w:val="003B1126"/>
    <w:rsid w:val="003B5005"/>
    <w:rsid w:val="003B60B7"/>
    <w:rsid w:val="003C026D"/>
    <w:rsid w:val="003C451B"/>
    <w:rsid w:val="003E62C4"/>
    <w:rsid w:val="003E6860"/>
    <w:rsid w:val="003E6DEE"/>
    <w:rsid w:val="003E7D28"/>
    <w:rsid w:val="003F166D"/>
    <w:rsid w:val="003F4ED1"/>
    <w:rsid w:val="003F517B"/>
    <w:rsid w:val="003F61CD"/>
    <w:rsid w:val="00422AE8"/>
    <w:rsid w:val="004232E6"/>
    <w:rsid w:val="00425442"/>
    <w:rsid w:val="004371E0"/>
    <w:rsid w:val="004455AE"/>
    <w:rsid w:val="00455FFF"/>
    <w:rsid w:val="00462DE6"/>
    <w:rsid w:val="0046535D"/>
    <w:rsid w:val="00480FFE"/>
    <w:rsid w:val="004816AF"/>
    <w:rsid w:val="00484F96"/>
    <w:rsid w:val="00485263"/>
    <w:rsid w:val="00486805"/>
    <w:rsid w:val="004871D2"/>
    <w:rsid w:val="004979AE"/>
    <w:rsid w:val="004A04E1"/>
    <w:rsid w:val="004A30C7"/>
    <w:rsid w:val="004B4364"/>
    <w:rsid w:val="004C4AEE"/>
    <w:rsid w:val="004C57EC"/>
    <w:rsid w:val="004D3B7D"/>
    <w:rsid w:val="004D50A7"/>
    <w:rsid w:val="004E71FF"/>
    <w:rsid w:val="004F614F"/>
    <w:rsid w:val="00503A71"/>
    <w:rsid w:val="005114C7"/>
    <w:rsid w:val="00512D38"/>
    <w:rsid w:val="005208CB"/>
    <w:rsid w:val="00531BB1"/>
    <w:rsid w:val="00532855"/>
    <w:rsid w:val="00541771"/>
    <w:rsid w:val="00544AA6"/>
    <w:rsid w:val="005525CA"/>
    <w:rsid w:val="00561725"/>
    <w:rsid w:val="00561B3E"/>
    <w:rsid w:val="00564228"/>
    <w:rsid w:val="005779BC"/>
    <w:rsid w:val="00577BD1"/>
    <w:rsid w:val="005A3C1A"/>
    <w:rsid w:val="005A4C46"/>
    <w:rsid w:val="005C28E9"/>
    <w:rsid w:val="005C4C55"/>
    <w:rsid w:val="005D2311"/>
    <w:rsid w:val="005D5A1B"/>
    <w:rsid w:val="00600BF1"/>
    <w:rsid w:val="00601027"/>
    <w:rsid w:val="00602D98"/>
    <w:rsid w:val="0061170A"/>
    <w:rsid w:val="006126DD"/>
    <w:rsid w:val="00617406"/>
    <w:rsid w:val="006331DC"/>
    <w:rsid w:val="006357D1"/>
    <w:rsid w:val="00644C6A"/>
    <w:rsid w:val="00646FD5"/>
    <w:rsid w:val="0064771A"/>
    <w:rsid w:val="00663944"/>
    <w:rsid w:val="00665C71"/>
    <w:rsid w:val="00667E3E"/>
    <w:rsid w:val="00676C52"/>
    <w:rsid w:val="00683C60"/>
    <w:rsid w:val="00686BAE"/>
    <w:rsid w:val="00694F1E"/>
    <w:rsid w:val="00697E87"/>
    <w:rsid w:val="006B2F6F"/>
    <w:rsid w:val="006C6BD2"/>
    <w:rsid w:val="006D00B0"/>
    <w:rsid w:val="006D5413"/>
    <w:rsid w:val="006E0DFE"/>
    <w:rsid w:val="006F03F9"/>
    <w:rsid w:val="006F7BEA"/>
    <w:rsid w:val="00705C2F"/>
    <w:rsid w:val="007111D3"/>
    <w:rsid w:val="00714699"/>
    <w:rsid w:val="00714D1B"/>
    <w:rsid w:val="00716F02"/>
    <w:rsid w:val="007229B4"/>
    <w:rsid w:val="00724FE4"/>
    <w:rsid w:val="00727C23"/>
    <w:rsid w:val="00730324"/>
    <w:rsid w:val="00730EFF"/>
    <w:rsid w:val="00751333"/>
    <w:rsid w:val="007535AF"/>
    <w:rsid w:val="00764AE0"/>
    <w:rsid w:val="00770E39"/>
    <w:rsid w:val="0077165D"/>
    <w:rsid w:val="007859E8"/>
    <w:rsid w:val="007870F7"/>
    <w:rsid w:val="00791421"/>
    <w:rsid w:val="00791A7D"/>
    <w:rsid w:val="007921AF"/>
    <w:rsid w:val="00793FAB"/>
    <w:rsid w:val="00795A98"/>
    <w:rsid w:val="007A30F7"/>
    <w:rsid w:val="007A38E1"/>
    <w:rsid w:val="007C2AC8"/>
    <w:rsid w:val="007D44A8"/>
    <w:rsid w:val="007E358D"/>
    <w:rsid w:val="00805AB3"/>
    <w:rsid w:val="008130D7"/>
    <w:rsid w:val="00815BAF"/>
    <w:rsid w:val="00815FC5"/>
    <w:rsid w:val="008212AD"/>
    <w:rsid w:val="00825FE8"/>
    <w:rsid w:val="00837C73"/>
    <w:rsid w:val="00845547"/>
    <w:rsid w:val="00845AB9"/>
    <w:rsid w:val="00845BB9"/>
    <w:rsid w:val="008549E0"/>
    <w:rsid w:val="00864B2A"/>
    <w:rsid w:val="00866526"/>
    <w:rsid w:val="008731D0"/>
    <w:rsid w:val="00877D37"/>
    <w:rsid w:val="00880E98"/>
    <w:rsid w:val="008923A3"/>
    <w:rsid w:val="008A404E"/>
    <w:rsid w:val="008A498D"/>
    <w:rsid w:val="008B0077"/>
    <w:rsid w:val="008C6FF4"/>
    <w:rsid w:val="008D10C9"/>
    <w:rsid w:val="008D7D7C"/>
    <w:rsid w:val="008F2097"/>
    <w:rsid w:val="008F70D6"/>
    <w:rsid w:val="009004DA"/>
    <w:rsid w:val="00902B26"/>
    <w:rsid w:val="00910624"/>
    <w:rsid w:val="00913C86"/>
    <w:rsid w:val="009175C0"/>
    <w:rsid w:val="00920207"/>
    <w:rsid w:val="00924D7F"/>
    <w:rsid w:val="00927442"/>
    <w:rsid w:val="009276E8"/>
    <w:rsid w:val="009376A6"/>
    <w:rsid w:val="009431A3"/>
    <w:rsid w:val="00956C57"/>
    <w:rsid w:val="00972C3B"/>
    <w:rsid w:val="009749AF"/>
    <w:rsid w:val="00977A47"/>
    <w:rsid w:val="00984A0F"/>
    <w:rsid w:val="009857E6"/>
    <w:rsid w:val="009973E8"/>
    <w:rsid w:val="009A2923"/>
    <w:rsid w:val="009A7F61"/>
    <w:rsid w:val="009B0D5A"/>
    <w:rsid w:val="009B6476"/>
    <w:rsid w:val="009C133F"/>
    <w:rsid w:val="009D212A"/>
    <w:rsid w:val="009D5FBD"/>
    <w:rsid w:val="009D74C9"/>
    <w:rsid w:val="009E67E7"/>
    <w:rsid w:val="009F239F"/>
    <w:rsid w:val="00A04658"/>
    <w:rsid w:val="00A047B6"/>
    <w:rsid w:val="00A10F8B"/>
    <w:rsid w:val="00A147AF"/>
    <w:rsid w:val="00A215EB"/>
    <w:rsid w:val="00A325F5"/>
    <w:rsid w:val="00A520B8"/>
    <w:rsid w:val="00A5684C"/>
    <w:rsid w:val="00A60F18"/>
    <w:rsid w:val="00A610F5"/>
    <w:rsid w:val="00A723C4"/>
    <w:rsid w:val="00A80BDA"/>
    <w:rsid w:val="00A921F9"/>
    <w:rsid w:val="00AA414E"/>
    <w:rsid w:val="00AA42CA"/>
    <w:rsid w:val="00AB15C4"/>
    <w:rsid w:val="00AB2551"/>
    <w:rsid w:val="00AB2B92"/>
    <w:rsid w:val="00AD0BBE"/>
    <w:rsid w:val="00AD5FB2"/>
    <w:rsid w:val="00AD74A6"/>
    <w:rsid w:val="00AE4EF2"/>
    <w:rsid w:val="00AE7BAB"/>
    <w:rsid w:val="00AF7339"/>
    <w:rsid w:val="00B021ED"/>
    <w:rsid w:val="00B036D3"/>
    <w:rsid w:val="00B05C07"/>
    <w:rsid w:val="00B16359"/>
    <w:rsid w:val="00B24017"/>
    <w:rsid w:val="00B24261"/>
    <w:rsid w:val="00B267FE"/>
    <w:rsid w:val="00B30884"/>
    <w:rsid w:val="00B31564"/>
    <w:rsid w:val="00B33BBF"/>
    <w:rsid w:val="00B342CA"/>
    <w:rsid w:val="00B3705E"/>
    <w:rsid w:val="00B46895"/>
    <w:rsid w:val="00B4752C"/>
    <w:rsid w:val="00B55F1B"/>
    <w:rsid w:val="00B72CEE"/>
    <w:rsid w:val="00B7757F"/>
    <w:rsid w:val="00B77727"/>
    <w:rsid w:val="00B85AA1"/>
    <w:rsid w:val="00B9161C"/>
    <w:rsid w:val="00BA546C"/>
    <w:rsid w:val="00BA5E85"/>
    <w:rsid w:val="00BA675B"/>
    <w:rsid w:val="00BA7963"/>
    <w:rsid w:val="00BB37EC"/>
    <w:rsid w:val="00BB5765"/>
    <w:rsid w:val="00BB69E0"/>
    <w:rsid w:val="00BB6B6A"/>
    <w:rsid w:val="00BC07D2"/>
    <w:rsid w:val="00BC7226"/>
    <w:rsid w:val="00BD1006"/>
    <w:rsid w:val="00BD449F"/>
    <w:rsid w:val="00BD7956"/>
    <w:rsid w:val="00BD797F"/>
    <w:rsid w:val="00BE5DFB"/>
    <w:rsid w:val="00BE6D49"/>
    <w:rsid w:val="00BF1966"/>
    <w:rsid w:val="00C13204"/>
    <w:rsid w:val="00C25F88"/>
    <w:rsid w:val="00C37C01"/>
    <w:rsid w:val="00C40CC1"/>
    <w:rsid w:val="00C53134"/>
    <w:rsid w:val="00C53C9A"/>
    <w:rsid w:val="00C53DC2"/>
    <w:rsid w:val="00C569A6"/>
    <w:rsid w:val="00C80ADF"/>
    <w:rsid w:val="00C8664E"/>
    <w:rsid w:val="00C869CD"/>
    <w:rsid w:val="00C90233"/>
    <w:rsid w:val="00C92137"/>
    <w:rsid w:val="00C9685F"/>
    <w:rsid w:val="00CA18DE"/>
    <w:rsid w:val="00CB31EF"/>
    <w:rsid w:val="00CB4C8C"/>
    <w:rsid w:val="00CB623F"/>
    <w:rsid w:val="00CC3ADA"/>
    <w:rsid w:val="00CC4120"/>
    <w:rsid w:val="00CC6B36"/>
    <w:rsid w:val="00CC74A6"/>
    <w:rsid w:val="00CC7B6D"/>
    <w:rsid w:val="00CD3A6E"/>
    <w:rsid w:val="00CD5B95"/>
    <w:rsid w:val="00CD6961"/>
    <w:rsid w:val="00CE72E7"/>
    <w:rsid w:val="00D001CF"/>
    <w:rsid w:val="00D03A8D"/>
    <w:rsid w:val="00D04113"/>
    <w:rsid w:val="00D2799D"/>
    <w:rsid w:val="00D27EEB"/>
    <w:rsid w:val="00D30594"/>
    <w:rsid w:val="00D30A71"/>
    <w:rsid w:val="00D35D7B"/>
    <w:rsid w:val="00D36BB2"/>
    <w:rsid w:val="00D41EB2"/>
    <w:rsid w:val="00D41F3C"/>
    <w:rsid w:val="00D44A1A"/>
    <w:rsid w:val="00D46333"/>
    <w:rsid w:val="00D547E1"/>
    <w:rsid w:val="00D6702D"/>
    <w:rsid w:val="00D73A03"/>
    <w:rsid w:val="00D838C2"/>
    <w:rsid w:val="00D85F0B"/>
    <w:rsid w:val="00D96DDA"/>
    <w:rsid w:val="00DA6292"/>
    <w:rsid w:val="00DA69E6"/>
    <w:rsid w:val="00DB06B2"/>
    <w:rsid w:val="00DB20BA"/>
    <w:rsid w:val="00DE5AFF"/>
    <w:rsid w:val="00DE6805"/>
    <w:rsid w:val="00DE6F17"/>
    <w:rsid w:val="00DF503E"/>
    <w:rsid w:val="00DF549C"/>
    <w:rsid w:val="00E057CF"/>
    <w:rsid w:val="00E20DBA"/>
    <w:rsid w:val="00E21AE9"/>
    <w:rsid w:val="00E42D2A"/>
    <w:rsid w:val="00E448CC"/>
    <w:rsid w:val="00E50A13"/>
    <w:rsid w:val="00E533B1"/>
    <w:rsid w:val="00E562DA"/>
    <w:rsid w:val="00E61C7D"/>
    <w:rsid w:val="00E6257C"/>
    <w:rsid w:val="00E716A4"/>
    <w:rsid w:val="00E804BC"/>
    <w:rsid w:val="00E82037"/>
    <w:rsid w:val="00E836F8"/>
    <w:rsid w:val="00E84B89"/>
    <w:rsid w:val="00E90F7C"/>
    <w:rsid w:val="00E95104"/>
    <w:rsid w:val="00EA5E04"/>
    <w:rsid w:val="00EC414B"/>
    <w:rsid w:val="00EC571B"/>
    <w:rsid w:val="00ED0993"/>
    <w:rsid w:val="00ED6588"/>
    <w:rsid w:val="00EF3C6C"/>
    <w:rsid w:val="00EF59D4"/>
    <w:rsid w:val="00F005F0"/>
    <w:rsid w:val="00F022F3"/>
    <w:rsid w:val="00F04FA0"/>
    <w:rsid w:val="00F2438B"/>
    <w:rsid w:val="00F27055"/>
    <w:rsid w:val="00F300AE"/>
    <w:rsid w:val="00F401E2"/>
    <w:rsid w:val="00F56509"/>
    <w:rsid w:val="00F60E72"/>
    <w:rsid w:val="00F66BAE"/>
    <w:rsid w:val="00F726FF"/>
    <w:rsid w:val="00F90231"/>
    <w:rsid w:val="00F9062C"/>
    <w:rsid w:val="00F94D91"/>
    <w:rsid w:val="00FA3646"/>
    <w:rsid w:val="00FB17A7"/>
    <w:rsid w:val="00FB299E"/>
    <w:rsid w:val="00FC3151"/>
    <w:rsid w:val="00FC4999"/>
    <w:rsid w:val="00FC4F08"/>
    <w:rsid w:val="00FC7113"/>
    <w:rsid w:val="00FD2EBA"/>
    <w:rsid w:val="00FD3FD5"/>
    <w:rsid w:val="00FD7004"/>
    <w:rsid w:val="00FE29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A3E01"/>
  <w15:docId w15:val="{2C80DF21-C514-487F-A981-5724BE9FF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4DA"/>
    <w:pPr>
      <w:jc w:val="right"/>
    </w:pPr>
    <w:rPr>
      <w:sz w:val="22"/>
      <w:szCs w:val="22"/>
      <w:lang w:eastAsia="en-US"/>
    </w:rPr>
  </w:style>
  <w:style w:type="paragraph" w:styleId="Heading2">
    <w:name w:val="heading 2"/>
    <w:basedOn w:val="Normal"/>
    <w:next w:val="Normal"/>
    <w:link w:val="Heading2Char"/>
    <w:uiPriority w:val="9"/>
    <w:semiHidden/>
    <w:unhideWhenUsed/>
    <w:qFormat/>
    <w:rsid w:val="00E625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F61C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866526"/>
    <w:pPr>
      <w:spacing w:before="100" w:beforeAutospacing="1" w:after="100" w:afterAutospacing="1"/>
      <w:jc w:val="left"/>
      <w:outlineLvl w:val="3"/>
    </w:pPr>
    <w:rPr>
      <w:rFonts w:ascii="Times New Roman" w:eastAsia="Times New Roman" w:hAnsi="Times New Roman"/>
      <w:b/>
      <w:bCs/>
      <w:sz w:val="24"/>
      <w:szCs w:val="24"/>
      <w:lang w:eastAsia="en-GB"/>
    </w:rPr>
  </w:style>
  <w:style w:type="paragraph" w:styleId="Heading5">
    <w:name w:val="heading 5"/>
    <w:basedOn w:val="Normal"/>
    <w:next w:val="Normal"/>
    <w:link w:val="Heading5Char"/>
    <w:uiPriority w:val="9"/>
    <w:semiHidden/>
    <w:unhideWhenUsed/>
    <w:qFormat/>
    <w:rsid w:val="00CC7B6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233"/>
    <w:pPr>
      <w:ind w:left="720"/>
      <w:contextualSpacing/>
    </w:pPr>
  </w:style>
  <w:style w:type="paragraph" w:styleId="Header">
    <w:name w:val="header"/>
    <w:aliases w:val="Customisable document title"/>
    <w:basedOn w:val="Normal"/>
    <w:link w:val="HeaderChar"/>
    <w:uiPriority w:val="99"/>
    <w:unhideWhenUsed/>
    <w:qFormat/>
    <w:rsid w:val="003F166D"/>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3F166D"/>
  </w:style>
  <w:style w:type="paragraph" w:styleId="Footer">
    <w:name w:val="footer"/>
    <w:basedOn w:val="Normal"/>
    <w:link w:val="FooterChar"/>
    <w:uiPriority w:val="99"/>
    <w:unhideWhenUsed/>
    <w:rsid w:val="003F166D"/>
    <w:pPr>
      <w:tabs>
        <w:tab w:val="center" w:pos="4513"/>
        <w:tab w:val="right" w:pos="9026"/>
      </w:tabs>
    </w:pPr>
  </w:style>
  <w:style w:type="character" w:customStyle="1" w:styleId="FooterChar">
    <w:name w:val="Footer Char"/>
    <w:basedOn w:val="DefaultParagraphFont"/>
    <w:link w:val="Footer"/>
    <w:uiPriority w:val="99"/>
    <w:semiHidden/>
    <w:rsid w:val="003F166D"/>
  </w:style>
  <w:style w:type="paragraph" w:styleId="BalloonText">
    <w:name w:val="Balloon Text"/>
    <w:basedOn w:val="Normal"/>
    <w:link w:val="BalloonTextChar"/>
    <w:uiPriority w:val="99"/>
    <w:semiHidden/>
    <w:unhideWhenUsed/>
    <w:rsid w:val="003F166D"/>
    <w:rPr>
      <w:rFonts w:ascii="Tahoma" w:hAnsi="Tahoma" w:cs="Tahoma"/>
      <w:sz w:val="16"/>
      <w:szCs w:val="16"/>
    </w:rPr>
  </w:style>
  <w:style w:type="character" w:customStyle="1" w:styleId="BalloonTextChar">
    <w:name w:val="Balloon Text Char"/>
    <w:basedOn w:val="DefaultParagraphFont"/>
    <w:link w:val="BalloonText"/>
    <w:uiPriority w:val="99"/>
    <w:semiHidden/>
    <w:rsid w:val="003F166D"/>
    <w:rPr>
      <w:rFonts w:ascii="Tahoma" w:hAnsi="Tahoma" w:cs="Tahoma"/>
      <w:sz w:val="16"/>
      <w:szCs w:val="16"/>
    </w:rPr>
  </w:style>
  <w:style w:type="character" w:customStyle="1" w:styleId="FooterChar1">
    <w:name w:val="Footer Char1"/>
    <w:basedOn w:val="DefaultParagraphFont"/>
    <w:uiPriority w:val="99"/>
    <w:semiHidden/>
    <w:locked/>
    <w:rsid w:val="001A0950"/>
    <w:rPr>
      <w:rFonts w:ascii="Calibri" w:hAnsi="Calibri" w:cs="Calibri"/>
      <w:sz w:val="22"/>
      <w:szCs w:val="22"/>
      <w:lang w:val="en-GB" w:eastAsia="en-US"/>
    </w:rPr>
  </w:style>
  <w:style w:type="character" w:styleId="Hyperlink">
    <w:name w:val="Hyperlink"/>
    <w:basedOn w:val="DefaultParagraphFont"/>
    <w:rsid w:val="001A0950"/>
    <w:rPr>
      <w:color w:val="0000FF"/>
      <w:u w:val="single"/>
    </w:rPr>
  </w:style>
  <w:style w:type="paragraph" w:styleId="Revision">
    <w:name w:val="Revision"/>
    <w:hidden/>
    <w:uiPriority w:val="99"/>
    <w:semiHidden/>
    <w:rsid w:val="005114C7"/>
    <w:rPr>
      <w:sz w:val="22"/>
      <w:szCs w:val="22"/>
      <w:lang w:eastAsia="en-US"/>
    </w:rPr>
  </w:style>
  <w:style w:type="paragraph" w:customStyle="1" w:styleId="BodyText1">
    <w:name w:val="Body Text1"/>
    <w:basedOn w:val="Normal"/>
    <w:rsid w:val="00667E3E"/>
    <w:pPr>
      <w:ind w:firstLine="720"/>
      <w:jc w:val="both"/>
    </w:pPr>
    <w:rPr>
      <w:rFonts w:ascii="Arial" w:eastAsia="Times New Roman" w:hAnsi="Arial" w:cs="Arial"/>
    </w:rPr>
  </w:style>
  <w:style w:type="paragraph" w:customStyle="1" w:styleId="tabletext">
    <w:name w:val="table text"/>
    <w:basedOn w:val="Normal"/>
    <w:rsid w:val="00667E3E"/>
    <w:pPr>
      <w:jc w:val="left"/>
    </w:pPr>
    <w:rPr>
      <w:rFonts w:ascii="Arial" w:eastAsia="Times New Roman" w:hAnsi="Arial"/>
    </w:rPr>
  </w:style>
  <w:style w:type="paragraph" w:customStyle="1" w:styleId="Customisabledocumentheading">
    <w:name w:val="Customisable document heading"/>
    <w:basedOn w:val="Normal"/>
    <w:next w:val="Normal"/>
    <w:qFormat/>
    <w:rsid w:val="00667E3E"/>
    <w:pPr>
      <w:jc w:val="left"/>
    </w:pPr>
    <w:rPr>
      <w:rFonts w:ascii="Arial" w:hAnsi="Arial"/>
      <w:b/>
      <w:sz w:val="24"/>
    </w:rPr>
  </w:style>
  <w:style w:type="paragraph" w:customStyle="1" w:styleId="Default">
    <w:name w:val="Default"/>
    <w:rsid w:val="007111D3"/>
    <w:pPr>
      <w:widowControl w:val="0"/>
      <w:autoSpaceDE w:val="0"/>
      <w:autoSpaceDN w:val="0"/>
      <w:adjustRightInd w:val="0"/>
      <w:spacing w:line="360" w:lineRule="atLeast"/>
      <w:jc w:val="both"/>
      <w:textAlignment w:val="baseline"/>
    </w:pPr>
    <w:rPr>
      <w:rFonts w:ascii="Arial" w:eastAsia="Times New Roman" w:hAnsi="Arial" w:cs="Arial"/>
      <w:color w:val="000000"/>
      <w:sz w:val="24"/>
      <w:szCs w:val="24"/>
      <w:lang w:val="en-US" w:eastAsia="en-US"/>
    </w:rPr>
  </w:style>
  <w:style w:type="paragraph" w:styleId="NoSpacing">
    <w:name w:val="No Spacing"/>
    <w:qFormat/>
    <w:rsid w:val="00A723C4"/>
    <w:rPr>
      <w:rFonts w:asciiTheme="minorHAnsi" w:eastAsiaTheme="minorHAnsi" w:hAnsiTheme="minorHAnsi" w:cstheme="minorBidi"/>
      <w:sz w:val="22"/>
      <w:szCs w:val="22"/>
      <w:lang w:eastAsia="en-US"/>
    </w:rPr>
  </w:style>
  <w:style w:type="paragraph" w:styleId="BodyText">
    <w:name w:val="Body Text"/>
    <w:basedOn w:val="Normal"/>
    <w:link w:val="BodyTextChar"/>
    <w:unhideWhenUsed/>
    <w:rsid w:val="008C6FF4"/>
    <w:pPr>
      <w:spacing w:before="120" w:after="1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8C6FF4"/>
    <w:rPr>
      <w:rFonts w:ascii="Times New Roman" w:eastAsia="Times New Roman" w:hAnsi="Times New Roman"/>
      <w:sz w:val="24"/>
      <w:lang w:eastAsia="en-US"/>
    </w:rPr>
  </w:style>
  <w:style w:type="character" w:customStyle="1" w:styleId="Heading4Char">
    <w:name w:val="Heading 4 Char"/>
    <w:basedOn w:val="DefaultParagraphFont"/>
    <w:link w:val="Heading4"/>
    <w:uiPriority w:val="9"/>
    <w:rsid w:val="00866526"/>
    <w:rPr>
      <w:rFonts w:ascii="Times New Roman" w:eastAsia="Times New Roman" w:hAnsi="Times New Roman"/>
      <w:b/>
      <w:bCs/>
      <w:sz w:val="24"/>
      <w:szCs w:val="24"/>
    </w:rPr>
  </w:style>
  <w:style w:type="character" w:styleId="Strong">
    <w:name w:val="Strong"/>
    <w:basedOn w:val="DefaultParagraphFont"/>
    <w:uiPriority w:val="22"/>
    <w:qFormat/>
    <w:rsid w:val="00866526"/>
    <w:rPr>
      <w:b/>
      <w:bCs/>
    </w:rPr>
  </w:style>
  <w:style w:type="paragraph" w:styleId="NormalWeb">
    <w:name w:val="Normal (Web)"/>
    <w:basedOn w:val="Normal"/>
    <w:uiPriority w:val="99"/>
    <w:semiHidden/>
    <w:unhideWhenUsed/>
    <w:rsid w:val="00866526"/>
    <w:pPr>
      <w:spacing w:before="100" w:beforeAutospacing="1" w:after="100" w:afterAutospacing="1"/>
      <w:jc w:val="left"/>
    </w:pPr>
    <w:rPr>
      <w:rFonts w:ascii="Times New Roman" w:eastAsia="Times New Roman" w:hAnsi="Times New Roman"/>
      <w:sz w:val="24"/>
      <w:szCs w:val="24"/>
      <w:lang w:eastAsia="en-GB"/>
    </w:rPr>
  </w:style>
  <w:style w:type="character" w:customStyle="1" w:styleId="Heading5Char">
    <w:name w:val="Heading 5 Char"/>
    <w:basedOn w:val="DefaultParagraphFont"/>
    <w:link w:val="Heading5"/>
    <w:uiPriority w:val="9"/>
    <w:semiHidden/>
    <w:rsid w:val="00CC7B6D"/>
    <w:rPr>
      <w:rFonts w:asciiTheme="majorHAnsi" w:eastAsiaTheme="majorEastAsia" w:hAnsiTheme="majorHAnsi" w:cstheme="majorBidi"/>
      <w:color w:val="365F91" w:themeColor="accent1" w:themeShade="BF"/>
      <w:sz w:val="22"/>
      <w:szCs w:val="22"/>
      <w:lang w:eastAsia="en-US"/>
    </w:rPr>
  </w:style>
  <w:style w:type="character" w:customStyle="1" w:styleId="Heading3Char">
    <w:name w:val="Heading 3 Char"/>
    <w:basedOn w:val="DefaultParagraphFont"/>
    <w:link w:val="Heading3"/>
    <w:uiPriority w:val="9"/>
    <w:semiHidden/>
    <w:rsid w:val="003F61CD"/>
    <w:rPr>
      <w:rFonts w:asciiTheme="majorHAnsi" w:eastAsiaTheme="majorEastAsia" w:hAnsiTheme="majorHAnsi" w:cstheme="majorBidi"/>
      <w:color w:val="243F60" w:themeColor="accent1" w:themeShade="7F"/>
      <w:sz w:val="24"/>
      <w:szCs w:val="24"/>
      <w:lang w:eastAsia="en-US"/>
    </w:rPr>
  </w:style>
  <w:style w:type="character" w:customStyle="1" w:styleId="Heading2Char">
    <w:name w:val="Heading 2 Char"/>
    <w:basedOn w:val="DefaultParagraphFont"/>
    <w:link w:val="Heading2"/>
    <w:uiPriority w:val="9"/>
    <w:semiHidden/>
    <w:rsid w:val="00E6257C"/>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6556">
      <w:bodyDiv w:val="1"/>
      <w:marLeft w:val="0"/>
      <w:marRight w:val="0"/>
      <w:marTop w:val="0"/>
      <w:marBottom w:val="0"/>
      <w:divBdr>
        <w:top w:val="none" w:sz="0" w:space="0" w:color="auto"/>
        <w:left w:val="none" w:sz="0" w:space="0" w:color="auto"/>
        <w:bottom w:val="none" w:sz="0" w:space="0" w:color="auto"/>
        <w:right w:val="none" w:sz="0" w:space="0" w:color="auto"/>
      </w:divBdr>
    </w:div>
    <w:div w:id="205995346">
      <w:bodyDiv w:val="1"/>
      <w:marLeft w:val="0"/>
      <w:marRight w:val="0"/>
      <w:marTop w:val="0"/>
      <w:marBottom w:val="0"/>
      <w:divBdr>
        <w:top w:val="none" w:sz="0" w:space="0" w:color="auto"/>
        <w:left w:val="none" w:sz="0" w:space="0" w:color="auto"/>
        <w:bottom w:val="none" w:sz="0" w:space="0" w:color="auto"/>
        <w:right w:val="none" w:sz="0" w:space="0" w:color="auto"/>
      </w:divBdr>
    </w:div>
    <w:div w:id="214238548">
      <w:bodyDiv w:val="1"/>
      <w:marLeft w:val="0"/>
      <w:marRight w:val="0"/>
      <w:marTop w:val="0"/>
      <w:marBottom w:val="0"/>
      <w:divBdr>
        <w:top w:val="none" w:sz="0" w:space="0" w:color="auto"/>
        <w:left w:val="none" w:sz="0" w:space="0" w:color="auto"/>
        <w:bottom w:val="none" w:sz="0" w:space="0" w:color="auto"/>
        <w:right w:val="none" w:sz="0" w:space="0" w:color="auto"/>
      </w:divBdr>
    </w:div>
    <w:div w:id="282537380">
      <w:bodyDiv w:val="1"/>
      <w:marLeft w:val="0"/>
      <w:marRight w:val="0"/>
      <w:marTop w:val="0"/>
      <w:marBottom w:val="0"/>
      <w:divBdr>
        <w:top w:val="none" w:sz="0" w:space="0" w:color="auto"/>
        <w:left w:val="none" w:sz="0" w:space="0" w:color="auto"/>
        <w:bottom w:val="none" w:sz="0" w:space="0" w:color="auto"/>
        <w:right w:val="none" w:sz="0" w:space="0" w:color="auto"/>
      </w:divBdr>
    </w:div>
    <w:div w:id="338581980">
      <w:bodyDiv w:val="1"/>
      <w:marLeft w:val="0"/>
      <w:marRight w:val="0"/>
      <w:marTop w:val="0"/>
      <w:marBottom w:val="0"/>
      <w:divBdr>
        <w:top w:val="none" w:sz="0" w:space="0" w:color="auto"/>
        <w:left w:val="none" w:sz="0" w:space="0" w:color="auto"/>
        <w:bottom w:val="none" w:sz="0" w:space="0" w:color="auto"/>
        <w:right w:val="none" w:sz="0" w:space="0" w:color="auto"/>
      </w:divBdr>
    </w:div>
    <w:div w:id="350303391">
      <w:bodyDiv w:val="1"/>
      <w:marLeft w:val="0"/>
      <w:marRight w:val="0"/>
      <w:marTop w:val="0"/>
      <w:marBottom w:val="0"/>
      <w:divBdr>
        <w:top w:val="none" w:sz="0" w:space="0" w:color="auto"/>
        <w:left w:val="none" w:sz="0" w:space="0" w:color="auto"/>
        <w:bottom w:val="none" w:sz="0" w:space="0" w:color="auto"/>
        <w:right w:val="none" w:sz="0" w:space="0" w:color="auto"/>
      </w:divBdr>
    </w:div>
    <w:div w:id="402680110">
      <w:bodyDiv w:val="1"/>
      <w:marLeft w:val="0"/>
      <w:marRight w:val="0"/>
      <w:marTop w:val="0"/>
      <w:marBottom w:val="0"/>
      <w:divBdr>
        <w:top w:val="none" w:sz="0" w:space="0" w:color="auto"/>
        <w:left w:val="none" w:sz="0" w:space="0" w:color="auto"/>
        <w:bottom w:val="none" w:sz="0" w:space="0" w:color="auto"/>
        <w:right w:val="none" w:sz="0" w:space="0" w:color="auto"/>
      </w:divBdr>
    </w:div>
    <w:div w:id="560869620">
      <w:bodyDiv w:val="1"/>
      <w:marLeft w:val="0"/>
      <w:marRight w:val="0"/>
      <w:marTop w:val="0"/>
      <w:marBottom w:val="0"/>
      <w:divBdr>
        <w:top w:val="none" w:sz="0" w:space="0" w:color="auto"/>
        <w:left w:val="none" w:sz="0" w:space="0" w:color="auto"/>
        <w:bottom w:val="none" w:sz="0" w:space="0" w:color="auto"/>
        <w:right w:val="none" w:sz="0" w:space="0" w:color="auto"/>
      </w:divBdr>
    </w:div>
    <w:div w:id="572276797">
      <w:bodyDiv w:val="1"/>
      <w:marLeft w:val="0"/>
      <w:marRight w:val="0"/>
      <w:marTop w:val="0"/>
      <w:marBottom w:val="0"/>
      <w:divBdr>
        <w:top w:val="none" w:sz="0" w:space="0" w:color="auto"/>
        <w:left w:val="none" w:sz="0" w:space="0" w:color="auto"/>
        <w:bottom w:val="none" w:sz="0" w:space="0" w:color="auto"/>
        <w:right w:val="none" w:sz="0" w:space="0" w:color="auto"/>
      </w:divBdr>
    </w:div>
    <w:div w:id="665330597">
      <w:bodyDiv w:val="1"/>
      <w:marLeft w:val="0"/>
      <w:marRight w:val="0"/>
      <w:marTop w:val="0"/>
      <w:marBottom w:val="0"/>
      <w:divBdr>
        <w:top w:val="none" w:sz="0" w:space="0" w:color="auto"/>
        <w:left w:val="none" w:sz="0" w:space="0" w:color="auto"/>
        <w:bottom w:val="none" w:sz="0" w:space="0" w:color="auto"/>
        <w:right w:val="none" w:sz="0" w:space="0" w:color="auto"/>
      </w:divBdr>
    </w:div>
    <w:div w:id="855655505">
      <w:bodyDiv w:val="1"/>
      <w:marLeft w:val="0"/>
      <w:marRight w:val="0"/>
      <w:marTop w:val="0"/>
      <w:marBottom w:val="0"/>
      <w:divBdr>
        <w:top w:val="none" w:sz="0" w:space="0" w:color="auto"/>
        <w:left w:val="none" w:sz="0" w:space="0" w:color="auto"/>
        <w:bottom w:val="none" w:sz="0" w:space="0" w:color="auto"/>
        <w:right w:val="none" w:sz="0" w:space="0" w:color="auto"/>
      </w:divBdr>
    </w:div>
    <w:div w:id="873037619">
      <w:bodyDiv w:val="1"/>
      <w:marLeft w:val="0"/>
      <w:marRight w:val="0"/>
      <w:marTop w:val="0"/>
      <w:marBottom w:val="0"/>
      <w:divBdr>
        <w:top w:val="none" w:sz="0" w:space="0" w:color="auto"/>
        <w:left w:val="none" w:sz="0" w:space="0" w:color="auto"/>
        <w:bottom w:val="none" w:sz="0" w:space="0" w:color="auto"/>
        <w:right w:val="none" w:sz="0" w:space="0" w:color="auto"/>
      </w:divBdr>
    </w:div>
    <w:div w:id="934091856">
      <w:bodyDiv w:val="1"/>
      <w:marLeft w:val="0"/>
      <w:marRight w:val="0"/>
      <w:marTop w:val="0"/>
      <w:marBottom w:val="0"/>
      <w:divBdr>
        <w:top w:val="none" w:sz="0" w:space="0" w:color="auto"/>
        <w:left w:val="none" w:sz="0" w:space="0" w:color="auto"/>
        <w:bottom w:val="none" w:sz="0" w:space="0" w:color="auto"/>
        <w:right w:val="none" w:sz="0" w:space="0" w:color="auto"/>
      </w:divBdr>
    </w:div>
    <w:div w:id="1001467349">
      <w:bodyDiv w:val="1"/>
      <w:marLeft w:val="0"/>
      <w:marRight w:val="0"/>
      <w:marTop w:val="0"/>
      <w:marBottom w:val="0"/>
      <w:divBdr>
        <w:top w:val="none" w:sz="0" w:space="0" w:color="auto"/>
        <w:left w:val="none" w:sz="0" w:space="0" w:color="auto"/>
        <w:bottom w:val="none" w:sz="0" w:space="0" w:color="auto"/>
        <w:right w:val="none" w:sz="0" w:space="0" w:color="auto"/>
      </w:divBdr>
    </w:div>
    <w:div w:id="1019627751">
      <w:bodyDiv w:val="1"/>
      <w:marLeft w:val="0"/>
      <w:marRight w:val="0"/>
      <w:marTop w:val="0"/>
      <w:marBottom w:val="0"/>
      <w:divBdr>
        <w:top w:val="none" w:sz="0" w:space="0" w:color="auto"/>
        <w:left w:val="none" w:sz="0" w:space="0" w:color="auto"/>
        <w:bottom w:val="none" w:sz="0" w:space="0" w:color="auto"/>
        <w:right w:val="none" w:sz="0" w:space="0" w:color="auto"/>
      </w:divBdr>
    </w:div>
    <w:div w:id="1127160578">
      <w:bodyDiv w:val="1"/>
      <w:marLeft w:val="0"/>
      <w:marRight w:val="0"/>
      <w:marTop w:val="0"/>
      <w:marBottom w:val="0"/>
      <w:divBdr>
        <w:top w:val="none" w:sz="0" w:space="0" w:color="auto"/>
        <w:left w:val="none" w:sz="0" w:space="0" w:color="auto"/>
        <w:bottom w:val="none" w:sz="0" w:space="0" w:color="auto"/>
        <w:right w:val="none" w:sz="0" w:space="0" w:color="auto"/>
      </w:divBdr>
    </w:div>
    <w:div w:id="1176458749">
      <w:bodyDiv w:val="1"/>
      <w:marLeft w:val="0"/>
      <w:marRight w:val="0"/>
      <w:marTop w:val="0"/>
      <w:marBottom w:val="0"/>
      <w:divBdr>
        <w:top w:val="none" w:sz="0" w:space="0" w:color="auto"/>
        <w:left w:val="none" w:sz="0" w:space="0" w:color="auto"/>
        <w:bottom w:val="none" w:sz="0" w:space="0" w:color="auto"/>
        <w:right w:val="none" w:sz="0" w:space="0" w:color="auto"/>
      </w:divBdr>
    </w:div>
    <w:div w:id="1218206883">
      <w:bodyDiv w:val="1"/>
      <w:marLeft w:val="0"/>
      <w:marRight w:val="0"/>
      <w:marTop w:val="0"/>
      <w:marBottom w:val="0"/>
      <w:divBdr>
        <w:top w:val="none" w:sz="0" w:space="0" w:color="auto"/>
        <w:left w:val="none" w:sz="0" w:space="0" w:color="auto"/>
        <w:bottom w:val="none" w:sz="0" w:space="0" w:color="auto"/>
        <w:right w:val="none" w:sz="0" w:space="0" w:color="auto"/>
      </w:divBdr>
    </w:div>
    <w:div w:id="1228152347">
      <w:bodyDiv w:val="1"/>
      <w:marLeft w:val="0"/>
      <w:marRight w:val="0"/>
      <w:marTop w:val="0"/>
      <w:marBottom w:val="0"/>
      <w:divBdr>
        <w:top w:val="none" w:sz="0" w:space="0" w:color="auto"/>
        <w:left w:val="none" w:sz="0" w:space="0" w:color="auto"/>
        <w:bottom w:val="none" w:sz="0" w:space="0" w:color="auto"/>
        <w:right w:val="none" w:sz="0" w:space="0" w:color="auto"/>
      </w:divBdr>
    </w:div>
    <w:div w:id="1261063937">
      <w:bodyDiv w:val="1"/>
      <w:marLeft w:val="0"/>
      <w:marRight w:val="0"/>
      <w:marTop w:val="0"/>
      <w:marBottom w:val="0"/>
      <w:divBdr>
        <w:top w:val="none" w:sz="0" w:space="0" w:color="auto"/>
        <w:left w:val="none" w:sz="0" w:space="0" w:color="auto"/>
        <w:bottom w:val="none" w:sz="0" w:space="0" w:color="auto"/>
        <w:right w:val="none" w:sz="0" w:space="0" w:color="auto"/>
      </w:divBdr>
    </w:div>
    <w:div w:id="1314724207">
      <w:bodyDiv w:val="1"/>
      <w:marLeft w:val="0"/>
      <w:marRight w:val="0"/>
      <w:marTop w:val="0"/>
      <w:marBottom w:val="0"/>
      <w:divBdr>
        <w:top w:val="none" w:sz="0" w:space="0" w:color="auto"/>
        <w:left w:val="none" w:sz="0" w:space="0" w:color="auto"/>
        <w:bottom w:val="none" w:sz="0" w:space="0" w:color="auto"/>
        <w:right w:val="none" w:sz="0" w:space="0" w:color="auto"/>
      </w:divBdr>
    </w:div>
    <w:div w:id="1413308789">
      <w:bodyDiv w:val="1"/>
      <w:marLeft w:val="0"/>
      <w:marRight w:val="0"/>
      <w:marTop w:val="0"/>
      <w:marBottom w:val="0"/>
      <w:divBdr>
        <w:top w:val="none" w:sz="0" w:space="0" w:color="auto"/>
        <w:left w:val="none" w:sz="0" w:space="0" w:color="auto"/>
        <w:bottom w:val="none" w:sz="0" w:space="0" w:color="auto"/>
        <w:right w:val="none" w:sz="0" w:space="0" w:color="auto"/>
      </w:divBdr>
    </w:div>
    <w:div w:id="1489324391">
      <w:bodyDiv w:val="1"/>
      <w:marLeft w:val="0"/>
      <w:marRight w:val="0"/>
      <w:marTop w:val="0"/>
      <w:marBottom w:val="0"/>
      <w:divBdr>
        <w:top w:val="none" w:sz="0" w:space="0" w:color="auto"/>
        <w:left w:val="none" w:sz="0" w:space="0" w:color="auto"/>
        <w:bottom w:val="none" w:sz="0" w:space="0" w:color="auto"/>
        <w:right w:val="none" w:sz="0" w:space="0" w:color="auto"/>
      </w:divBdr>
    </w:div>
    <w:div w:id="1547332147">
      <w:bodyDiv w:val="1"/>
      <w:marLeft w:val="0"/>
      <w:marRight w:val="0"/>
      <w:marTop w:val="0"/>
      <w:marBottom w:val="0"/>
      <w:divBdr>
        <w:top w:val="none" w:sz="0" w:space="0" w:color="auto"/>
        <w:left w:val="none" w:sz="0" w:space="0" w:color="auto"/>
        <w:bottom w:val="none" w:sz="0" w:space="0" w:color="auto"/>
        <w:right w:val="none" w:sz="0" w:space="0" w:color="auto"/>
      </w:divBdr>
    </w:div>
    <w:div w:id="1563440952">
      <w:bodyDiv w:val="1"/>
      <w:marLeft w:val="0"/>
      <w:marRight w:val="0"/>
      <w:marTop w:val="0"/>
      <w:marBottom w:val="0"/>
      <w:divBdr>
        <w:top w:val="none" w:sz="0" w:space="0" w:color="auto"/>
        <w:left w:val="none" w:sz="0" w:space="0" w:color="auto"/>
        <w:bottom w:val="none" w:sz="0" w:space="0" w:color="auto"/>
        <w:right w:val="none" w:sz="0" w:space="0" w:color="auto"/>
      </w:divBdr>
    </w:div>
    <w:div w:id="1564412970">
      <w:bodyDiv w:val="1"/>
      <w:marLeft w:val="0"/>
      <w:marRight w:val="0"/>
      <w:marTop w:val="0"/>
      <w:marBottom w:val="0"/>
      <w:divBdr>
        <w:top w:val="none" w:sz="0" w:space="0" w:color="auto"/>
        <w:left w:val="none" w:sz="0" w:space="0" w:color="auto"/>
        <w:bottom w:val="none" w:sz="0" w:space="0" w:color="auto"/>
        <w:right w:val="none" w:sz="0" w:space="0" w:color="auto"/>
      </w:divBdr>
    </w:div>
    <w:div w:id="1623417049">
      <w:bodyDiv w:val="1"/>
      <w:marLeft w:val="0"/>
      <w:marRight w:val="0"/>
      <w:marTop w:val="0"/>
      <w:marBottom w:val="0"/>
      <w:divBdr>
        <w:top w:val="none" w:sz="0" w:space="0" w:color="auto"/>
        <w:left w:val="none" w:sz="0" w:space="0" w:color="auto"/>
        <w:bottom w:val="none" w:sz="0" w:space="0" w:color="auto"/>
        <w:right w:val="none" w:sz="0" w:space="0" w:color="auto"/>
      </w:divBdr>
    </w:div>
    <w:div w:id="1681614557">
      <w:bodyDiv w:val="1"/>
      <w:marLeft w:val="0"/>
      <w:marRight w:val="0"/>
      <w:marTop w:val="0"/>
      <w:marBottom w:val="0"/>
      <w:divBdr>
        <w:top w:val="none" w:sz="0" w:space="0" w:color="auto"/>
        <w:left w:val="none" w:sz="0" w:space="0" w:color="auto"/>
        <w:bottom w:val="none" w:sz="0" w:space="0" w:color="auto"/>
        <w:right w:val="none" w:sz="0" w:space="0" w:color="auto"/>
      </w:divBdr>
    </w:div>
    <w:div w:id="1699429270">
      <w:bodyDiv w:val="1"/>
      <w:marLeft w:val="0"/>
      <w:marRight w:val="0"/>
      <w:marTop w:val="0"/>
      <w:marBottom w:val="0"/>
      <w:divBdr>
        <w:top w:val="none" w:sz="0" w:space="0" w:color="auto"/>
        <w:left w:val="none" w:sz="0" w:space="0" w:color="auto"/>
        <w:bottom w:val="none" w:sz="0" w:space="0" w:color="auto"/>
        <w:right w:val="none" w:sz="0" w:space="0" w:color="auto"/>
      </w:divBdr>
    </w:div>
    <w:div w:id="1700469991">
      <w:bodyDiv w:val="1"/>
      <w:marLeft w:val="0"/>
      <w:marRight w:val="0"/>
      <w:marTop w:val="0"/>
      <w:marBottom w:val="0"/>
      <w:divBdr>
        <w:top w:val="none" w:sz="0" w:space="0" w:color="auto"/>
        <w:left w:val="none" w:sz="0" w:space="0" w:color="auto"/>
        <w:bottom w:val="none" w:sz="0" w:space="0" w:color="auto"/>
        <w:right w:val="none" w:sz="0" w:space="0" w:color="auto"/>
      </w:divBdr>
    </w:div>
    <w:div w:id="1843935127">
      <w:bodyDiv w:val="1"/>
      <w:marLeft w:val="0"/>
      <w:marRight w:val="0"/>
      <w:marTop w:val="0"/>
      <w:marBottom w:val="0"/>
      <w:divBdr>
        <w:top w:val="none" w:sz="0" w:space="0" w:color="auto"/>
        <w:left w:val="none" w:sz="0" w:space="0" w:color="auto"/>
        <w:bottom w:val="none" w:sz="0" w:space="0" w:color="auto"/>
        <w:right w:val="none" w:sz="0" w:space="0" w:color="auto"/>
      </w:divBdr>
    </w:div>
    <w:div w:id="1844541017">
      <w:bodyDiv w:val="1"/>
      <w:marLeft w:val="0"/>
      <w:marRight w:val="0"/>
      <w:marTop w:val="0"/>
      <w:marBottom w:val="0"/>
      <w:divBdr>
        <w:top w:val="none" w:sz="0" w:space="0" w:color="auto"/>
        <w:left w:val="none" w:sz="0" w:space="0" w:color="auto"/>
        <w:bottom w:val="none" w:sz="0" w:space="0" w:color="auto"/>
        <w:right w:val="none" w:sz="0" w:space="0" w:color="auto"/>
      </w:divBdr>
    </w:div>
    <w:div w:id="1865744864">
      <w:bodyDiv w:val="1"/>
      <w:marLeft w:val="0"/>
      <w:marRight w:val="0"/>
      <w:marTop w:val="0"/>
      <w:marBottom w:val="0"/>
      <w:divBdr>
        <w:top w:val="none" w:sz="0" w:space="0" w:color="auto"/>
        <w:left w:val="none" w:sz="0" w:space="0" w:color="auto"/>
        <w:bottom w:val="none" w:sz="0" w:space="0" w:color="auto"/>
        <w:right w:val="none" w:sz="0" w:space="0" w:color="auto"/>
      </w:divBdr>
    </w:div>
    <w:div w:id="1899898646">
      <w:bodyDiv w:val="1"/>
      <w:marLeft w:val="0"/>
      <w:marRight w:val="0"/>
      <w:marTop w:val="0"/>
      <w:marBottom w:val="0"/>
      <w:divBdr>
        <w:top w:val="none" w:sz="0" w:space="0" w:color="auto"/>
        <w:left w:val="none" w:sz="0" w:space="0" w:color="auto"/>
        <w:bottom w:val="none" w:sz="0" w:space="0" w:color="auto"/>
        <w:right w:val="none" w:sz="0" w:space="0" w:color="auto"/>
      </w:divBdr>
    </w:div>
    <w:div w:id="1913393299">
      <w:bodyDiv w:val="1"/>
      <w:marLeft w:val="0"/>
      <w:marRight w:val="0"/>
      <w:marTop w:val="0"/>
      <w:marBottom w:val="0"/>
      <w:divBdr>
        <w:top w:val="none" w:sz="0" w:space="0" w:color="auto"/>
        <w:left w:val="none" w:sz="0" w:space="0" w:color="auto"/>
        <w:bottom w:val="none" w:sz="0" w:space="0" w:color="auto"/>
        <w:right w:val="none" w:sz="0" w:space="0" w:color="auto"/>
      </w:divBdr>
    </w:div>
    <w:div w:id="1946691953">
      <w:bodyDiv w:val="1"/>
      <w:marLeft w:val="0"/>
      <w:marRight w:val="0"/>
      <w:marTop w:val="0"/>
      <w:marBottom w:val="0"/>
      <w:divBdr>
        <w:top w:val="none" w:sz="0" w:space="0" w:color="auto"/>
        <w:left w:val="none" w:sz="0" w:space="0" w:color="auto"/>
        <w:bottom w:val="none" w:sz="0" w:space="0" w:color="auto"/>
        <w:right w:val="none" w:sz="0" w:space="0" w:color="auto"/>
      </w:divBdr>
    </w:div>
    <w:div w:id="1979066543">
      <w:bodyDiv w:val="1"/>
      <w:marLeft w:val="0"/>
      <w:marRight w:val="0"/>
      <w:marTop w:val="0"/>
      <w:marBottom w:val="0"/>
      <w:divBdr>
        <w:top w:val="none" w:sz="0" w:space="0" w:color="auto"/>
        <w:left w:val="none" w:sz="0" w:space="0" w:color="auto"/>
        <w:bottom w:val="none" w:sz="0" w:space="0" w:color="auto"/>
        <w:right w:val="none" w:sz="0" w:space="0" w:color="auto"/>
      </w:divBdr>
    </w:div>
    <w:div w:id="1984700150">
      <w:bodyDiv w:val="1"/>
      <w:marLeft w:val="0"/>
      <w:marRight w:val="0"/>
      <w:marTop w:val="0"/>
      <w:marBottom w:val="0"/>
      <w:divBdr>
        <w:top w:val="none" w:sz="0" w:space="0" w:color="auto"/>
        <w:left w:val="none" w:sz="0" w:space="0" w:color="auto"/>
        <w:bottom w:val="none" w:sz="0" w:space="0" w:color="auto"/>
        <w:right w:val="none" w:sz="0" w:space="0" w:color="auto"/>
      </w:divBdr>
    </w:div>
    <w:div w:id="2051223077">
      <w:bodyDiv w:val="1"/>
      <w:marLeft w:val="0"/>
      <w:marRight w:val="0"/>
      <w:marTop w:val="0"/>
      <w:marBottom w:val="0"/>
      <w:divBdr>
        <w:top w:val="none" w:sz="0" w:space="0" w:color="auto"/>
        <w:left w:val="none" w:sz="0" w:space="0" w:color="auto"/>
        <w:bottom w:val="none" w:sz="0" w:space="0" w:color="auto"/>
        <w:right w:val="none" w:sz="0" w:space="0" w:color="auto"/>
      </w:divBdr>
    </w:div>
    <w:div w:id="2095004823">
      <w:bodyDiv w:val="1"/>
      <w:marLeft w:val="0"/>
      <w:marRight w:val="0"/>
      <w:marTop w:val="0"/>
      <w:marBottom w:val="0"/>
      <w:divBdr>
        <w:top w:val="none" w:sz="0" w:space="0" w:color="auto"/>
        <w:left w:val="none" w:sz="0" w:space="0" w:color="auto"/>
        <w:bottom w:val="none" w:sz="0" w:space="0" w:color="auto"/>
        <w:right w:val="none" w:sz="0" w:space="0" w:color="auto"/>
      </w:divBdr>
    </w:div>
    <w:div w:id="21226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d221e9-b52d-4d77-983b-7ba62c76e80a">
      <Terms xmlns="http://schemas.microsoft.com/office/infopath/2007/PartnerControls"/>
    </lcf76f155ced4ddcb4097134ff3c332f>
    <TaxCatchAll xmlns="3be505ab-578e-40c6-beef-bba7f24bac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697E10CB8E5D418B9CF8286177A14B" ma:contentTypeVersion="13" ma:contentTypeDescription="Create a new document." ma:contentTypeScope="" ma:versionID="4100f47e9b64c8b3b2ad607e0f35318d">
  <xsd:schema xmlns:xsd="http://www.w3.org/2001/XMLSchema" xmlns:xs="http://www.w3.org/2001/XMLSchema" xmlns:p="http://schemas.microsoft.com/office/2006/metadata/properties" xmlns:ns2="5cd221e9-b52d-4d77-983b-7ba62c76e80a" xmlns:ns3="3be505ab-578e-40c6-beef-bba7f24bac1c" targetNamespace="http://schemas.microsoft.com/office/2006/metadata/properties" ma:root="true" ma:fieldsID="b5ae22103c7b593db88d76f2bb9c970a" ns2:_="" ns3:_="">
    <xsd:import namespace="5cd221e9-b52d-4d77-983b-7ba62c76e80a"/>
    <xsd:import namespace="3be505ab-578e-40c6-beef-bba7f24bac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221e9-b52d-4d77-983b-7ba62c76e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cc565-d24b-41e1-8aa3-1744ab39c4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505ab-578e-40c6-beef-bba7f24bac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b2445-c024-4cf1-a10d-2009efaf3208}" ma:internalName="TaxCatchAll" ma:showField="CatchAllData" ma:web="3be505ab-578e-40c6-beef-bba7f24bac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FE74B-AE25-4CC3-9CDA-0FB199BA4015}">
  <ds:schemaRefs>
    <ds:schemaRef ds:uri="http://schemas.microsoft.com/sharepoint/v3/contenttype/forms"/>
  </ds:schemaRefs>
</ds:datastoreItem>
</file>

<file path=customXml/itemProps2.xml><?xml version="1.0" encoding="utf-8"?>
<ds:datastoreItem xmlns:ds="http://schemas.openxmlformats.org/officeDocument/2006/customXml" ds:itemID="{F77328DB-63E4-4F9A-AD1B-28A7C50A288F}">
  <ds:schemaRefs>
    <ds:schemaRef ds:uri="http://schemas.microsoft.com/office/2006/metadata/properties"/>
    <ds:schemaRef ds:uri="http://schemas.microsoft.com/office/infopath/2007/PartnerControls"/>
    <ds:schemaRef ds:uri="5cd221e9-b52d-4d77-983b-7ba62c76e80a"/>
    <ds:schemaRef ds:uri="3be505ab-578e-40c6-beef-bba7f24bac1c"/>
  </ds:schemaRefs>
</ds:datastoreItem>
</file>

<file path=customXml/itemProps3.xml><?xml version="1.0" encoding="utf-8"?>
<ds:datastoreItem xmlns:ds="http://schemas.openxmlformats.org/officeDocument/2006/customXml" ds:itemID="{381EF53B-537B-4317-BD8F-2E6F687D1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221e9-b52d-4d77-983b-7ba62c76e80a"/>
    <ds:schemaRef ds:uri="3be505ab-578e-40c6-beef-bba7f24ba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C70BB-8C0C-4C77-B9D0-6027E0E1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932</Words>
  <Characters>6313</Characters>
  <Application>Microsoft Office Word</Application>
  <DocSecurity>0</DocSecurity>
  <Lines>198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Korinne</dc:creator>
  <cp:lastModifiedBy>Lily Whitehead</cp:lastModifiedBy>
  <cp:revision>5</cp:revision>
  <dcterms:created xsi:type="dcterms:W3CDTF">2026-04-17T15:48:00Z</dcterms:created>
  <dcterms:modified xsi:type="dcterms:W3CDTF">2026-04-17T16:09:00Z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0x010100E4697E10CB8E5D418B9CF8286177A14B</vt:lpwstr>
  </property>
  <property fmtid="{D5CDD505-2E9C-101B-9397-08002B2CF9AE}" pid="3" name="MediaServiceImageTags">
    <vt:lpwstr/>
  </property>
</Properties>
</file>